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96AAE" w14:textId="77777777" w:rsidR="00F26DD6" w:rsidRDefault="00F26DD6" w:rsidP="00F26DD6">
      <w:pPr>
        <w:spacing w:after="250"/>
        <w:ind w:left="0" w:right="1649"/>
      </w:pPr>
    </w:p>
    <w:p w14:paraId="115E8622"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724C6F8F"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7960BD67"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0F4F0D62"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66C130E8" w14:textId="565374F4" w:rsidR="00F26DD6" w:rsidRDefault="00F26DD6" w:rsidP="00F26DD6">
      <w:pPr>
        <w:spacing w:after="195" w:line="259" w:lineRule="auto"/>
        <w:ind w:left="1634" w:right="1305" w:hanging="10"/>
        <w:jc w:val="center"/>
        <w:rPr>
          <w:rFonts w:ascii="Calibri" w:eastAsia="Calibri" w:hAnsi="Calibri" w:cs="Calibri"/>
          <w:color w:val="2E74B4"/>
          <w:sz w:val="32"/>
        </w:rPr>
      </w:pPr>
    </w:p>
    <w:p w14:paraId="1C7E18FD" w14:textId="5ABA991E" w:rsidR="00F26DD6" w:rsidRDefault="00F26DD6" w:rsidP="00F26DD6">
      <w:pPr>
        <w:spacing w:after="195" w:line="259" w:lineRule="auto"/>
        <w:ind w:left="1634" w:right="1305" w:hanging="10"/>
        <w:jc w:val="center"/>
        <w:rPr>
          <w:rFonts w:ascii="Calibri" w:eastAsia="Calibri" w:hAnsi="Calibri" w:cs="Calibri"/>
          <w:color w:val="2E74B4"/>
          <w:sz w:val="32"/>
        </w:rPr>
      </w:pPr>
      <w:r w:rsidRPr="00AC084D">
        <w:rPr>
          <w:rFonts w:asciiTheme="majorHAnsi" w:hAnsiTheme="majorHAnsi"/>
          <w:noProof/>
        </w:rPr>
        <w:drawing>
          <wp:anchor distT="0" distB="0" distL="114300" distR="114300" simplePos="0" relativeHeight="251659264" behindDoc="0" locked="0" layoutInCell="1" allowOverlap="1" wp14:anchorId="5CEA89D5" wp14:editId="1858D48D">
            <wp:simplePos x="0" y="0"/>
            <wp:positionH relativeFrom="margin">
              <wp:posOffset>1434199</wp:posOffset>
            </wp:positionH>
            <wp:positionV relativeFrom="paragraph">
              <wp:posOffset>119380</wp:posOffset>
            </wp:positionV>
            <wp:extent cx="3836064" cy="3027882"/>
            <wp:effectExtent l="0" t="0" r="0" b="0"/>
            <wp:wrapNone/>
            <wp:docPr id="1018728093"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89790" name="Imagen 3" descr="Logotipo&#10;&#10;El contenido generado por IA puede ser incorrecto."/>
                    <pic:cNvPicPr>
                      <a:picLocks noChangeAspect="1" noChangeArrowheads="1"/>
                    </pic:cNvPicPr>
                  </pic:nvPicPr>
                  <pic:blipFill rotWithShape="1">
                    <a:blip r:embed="rId5" cstate="print">
                      <a:alphaModFix amt="36000"/>
                      <a:extLst>
                        <a:ext uri="{28A0092B-C50C-407E-A947-70E740481C1C}">
                          <a14:useLocalDpi xmlns:a14="http://schemas.microsoft.com/office/drawing/2010/main" val="0"/>
                        </a:ext>
                      </a:extLst>
                    </a:blip>
                    <a:srcRect l="19587" r="17055"/>
                    <a:stretch/>
                  </pic:blipFill>
                  <pic:spPr bwMode="auto">
                    <a:xfrm>
                      <a:off x="0" y="0"/>
                      <a:ext cx="3836064" cy="30278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915A2F"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5F3D805C"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5572279B"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17664B83"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4A6BB123"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0776FAC"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103D8CD"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BA0F69B" w14:textId="77777777" w:rsidR="00F26DD6" w:rsidRDefault="00F26DD6" w:rsidP="00F26DD6">
      <w:pPr>
        <w:spacing w:after="195" w:line="259" w:lineRule="auto"/>
        <w:ind w:left="0" w:right="1305"/>
        <w:rPr>
          <w:rFonts w:ascii="Calibri" w:eastAsia="Calibri" w:hAnsi="Calibri" w:cs="Calibri"/>
          <w:color w:val="2E74B4"/>
          <w:sz w:val="32"/>
        </w:rPr>
      </w:pPr>
    </w:p>
    <w:p w14:paraId="592172BF" w14:textId="760AEB3B" w:rsidR="00F26DD6" w:rsidRPr="00915AB6" w:rsidRDefault="003A289D" w:rsidP="003A289D">
      <w:pPr>
        <w:spacing w:after="195" w:line="259" w:lineRule="auto"/>
        <w:ind w:left="0" w:right="1305"/>
        <w:jc w:val="center"/>
        <w:rPr>
          <w:rFonts w:ascii="Calibri" w:eastAsia="Calibri" w:hAnsi="Calibri" w:cs="Calibri"/>
          <w:color w:val="2E74B4"/>
          <w:sz w:val="144"/>
          <w:szCs w:val="144"/>
        </w:rPr>
      </w:pPr>
      <w:r>
        <w:rPr>
          <w:rFonts w:ascii="Calibri" w:eastAsia="Calibri" w:hAnsi="Calibri" w:cs="Calibri"/>
          <w:color w:val="2E74B4"/>
          <w:sz w:val="144"/>
          <w:szCs w:val="144"/>
        </w:rPr>
        <w:t xml:space="preserve">     </w:t>
      </w:r>
      <w:r w:rsidR="00F26DD6" w:rsidRPr="00194779">
        <w:rPr>
          <w:rFonts w:ascii="Calibri" w:eastAsia="Calibri" w:hAnsi="Calibri" w:cs="Calibri"/>
          <w:color w:val="2E74B4"/>
          <w:sz w:val="144"/>
          <w:szCs w:val="144"/>
        </w:rPr>
        <w:t>2025</w:t>
      </w:r>
    </w:p>
    <w:p w14:paraId="22994717" w14:textId="32D239A9" w:rsidR="008B7485" w:rsidRDefault="00183287" w:rsidP="00523E81">
      <w:pPr>
        <w:spacing w:after="1" w:line="257" w:lineRule="auto"/>
        <w:ind w:right="280"/>
        <w:jc w:val="center"/>
        <w:rPr>
          <w:rFonts w:ascii="Calibri" w:eastAsia="Calibri" w:hAnsi="Calibri" w:cs="Calibri"/>
          <w:b/>
          <w:bCs/>
          <w:color w:val="2E74B4"/>
          <w:sz w:val="32"/>
        </w:rPr>
      </w:pPr>
      <w:r w:rsidRPr="00183287">
        <w:rPr>
          <w:rFonts w:ascii="Calibri" w:eastAsia="Calibri" w:hAnsi="Calibri" w:cs="Calibri"/>
          <w:b/>
          <w:bCs/>
          <w:color w:val="2E74B4"/>
          <w:sz w:val="32"/>
        </w:rPr>
        <w:t>PR</w:t>
      </w:r>
      <w:r w:rsidRPr="00183287">
        <w:rPr>
          <w:rFonts w:ascii="Calibri" w:eastAsia="Calibri" w:hAnsi="Calibri" w:cs="Calibri"/>
          <w:b/>
          <w:bCs/>
          <w:color w:val="2E74B4"/>
          <w:sz w:val="32"/>
        </w:rPr>
        <w:t xml:space="preserve">OTOCOLO </w:t>
      </w:r>
      <w:r w:rsidR="00B53CAB">
        <w:rPr>
          <w:rFonts w:ascii="Calibri" w:eastAsia="Calibri" w:hAnsi="Calibri" w:cs="Calibri"/>
          <w:b/>
          <w:bCs/>
          <w:color w:val="2E74B4"/>
          <w:sz w:val="32"/>
        </w:rPr>
        <w:t>DE ACCIÓN FRENTE A DESPRESTIGIOS EN RRSS Y CIBERACOSO</w:t>
      </w:r>
    </w:p>
    <w:p w14:paraId="3DA2B730" w14:textId="77777777" w:rsidR="002A59F9" w:rsidRDefault="002A59F9" w:rsidP="003A289D">
      <w:pPr>
        <w:spacing w:after="1" w:line="257" w:lineRule="auto"/>
        <w:ind w:right="280"/>
        <w:jc w:val="center"/>
        <w:rPr>
          <w:rFonts w:ascii="Calibri" w:eastAsia="Calibri" w:hAnsi="Calibri" w:cs="Calibri"/>
          <w:b/>
          <w:bCs/>
          <w:color w:val="2E74B4"/>
          <w:sz w:val="32"/>
        </w:rPr>
      </w:pPr>
    </w:p>
    <w:p w14:paraId="7689D9D8" w14:textId="77777777" w:rsidR="002A59F9" w:rsidRDefault="002A59F9" w:rsidP="003A289D">
      <w:pPr>
        <w:spacing w:after="1" w:line="257" w:lineRule="auto"/>
        <w:ind w:right="280"/>
        <w:jc w:val="center"/>
        <w:rPr>
          <w:rFonts w:ascii="Calibri" w:eastAsia="Calibri" w:hAnsi="Calibri" w:cs="Calibri"/>
          <w:b/>
          <w:bCs/>
          <w:color w:val="2E74B4"/>
          <w:sz w:val="32"/>
        </w:rPr>
      </w:pPr>
    </w:p>
    <w:p w14:paraId="749EA3E2" w14:textId="77777777" w:rsidR="002A59F9" w:rsidRDefault="002A59F9" w:rsidP="003A289D">
      <w:pPr>
        <w:spacing w:after="1" w:line="257" w:lineRule="auto"/>
        <w:ind w:right="280"/>
        <w:jc w:val="center"/>
        <w:rPr>
          <w:rFonts w:ascii="Calibri" w:eastAsia="Calibri" w:hAnsi="Calibri" w:cs="Calibri"/>
          <w:b/>
          <w:bCs/>
          <w:color w:val="2E74B4"/>
          <w:sz w:val="32"/>
        </w:rPr>
      </w:pPr>
    </w:p>
    <w:p w14:paraId="39E91E89" w14:textId="77777777" w:rsidR="002A59F9" w:rsidRDefault="002A59F9" w:rsidP="003A289D">
      <w:pPr>
        <w:spacing w:after="1" w:line="257" w:lineRule="auto"/>
        <w:ind w:right="280"/>
        <w:jc w:val="center"/>
        <w:rPr>
          <w:rFonts w:ascii="Calibri" w:eastAsia="Calibri" w:hAnsi="Calibri" w:cs="Calibri"/>
          <w:b/>
          <w:bCs/>
          <w:color w:val="2E74B4"/>
          <w:sz w:val="32"/>
        </w:rPr>
      </w:pPr>
    </w:p>
    <w:p w14:paraId="5E914C16" w14:textId="77777777" w:rsidR="002A59F9" w:rsidRDefault="002A59F9" w:rsidP="003A289D">
      <w:pPr>
        <w:spacing w:after="1" w:line="257" w:lineRule="auto"/>
        <w:ind w:right="280"/>
        <w:jc w:val="center"/>
        <w:rPr>
          <w:rFonts w:ascii="Calibri" w:eastAsia="Calibri" w:hAnsi="Calibri" w:cs="Calibri"/>
          <w:b/>
          <w:bCs/>
          <w:color w:val="2E74B4"/>
          <w:sz w:val="32"/>
        </w:rPr>
      </w:pPr>
    </w:p>
    <w:p w14:paraId="4193F08E" w14:textId="77777777" w:rsidR="00B53CAB" w:rsidRDefault="00B53CAB" w:rsidP="003A289D">
      <w:pPr>
        <w:spacing w:after="1" w:line="257" w:lineRule="auto"/>
        <w:ind w:right="280"/>
        <w:jc w:val="center"/>
        <w:rPr>
          <w:rFonts w:ascii="Calibri" w:eastAsia="Calibri" w:hAnsi="Calibri" w:cs="Calibri"/>
          <w:b/>
          <w:bCs/>
          <w:color w:val="2E74B4"/>
          <w:sz w:val="32"/>
        </w:rPr>
      </w:pPr>
    </w:p>
    <w:p w14:paraId="1011CA89" w14:textId="77777777" w:rsidR="002A59F9" w:rsidRDefault="002A59F9" w:rsidP="003A289D">
      <w:pPr>
        <w:spacing w:after="1" w:line="257" w:lineRule="auto"/>
        <w:ind w:right="280"/>
        <w:jc w:val="center"/>
        <w:rPr>
          <w:rFonts w:ascii="Calibri" w:eastAsia="Calibri" w:hAnsi="Calibri" w:cs="Calibri"/>
          <w:b/>
          <w:bCs/>
          <w:color w:val="2E74B4"/>
          <w:sz w:val="32"/>
        </w:rPr>
      </w:pPr>
    </w:p>
    <w:p w14:paraId="5B940517" w14:textId="77777777" w:rsidR="002A59F9" w:rsidRDefault="002A59F9" w:rsidP="003A289D">
      <w:pPr>
        <w:spacing w:after="1" w:line="257" w:lineRule="auto"/>
        <w:ind w:right="280"/>
        <w:jc w:val="center"/>
        <w:rPr>
          <w:rFonts w:ascii="Calibri" w:eastAsia="Calibri" w:hAnsi="Calibri" w:cs="Calibri"/>
          <w:b/>
          <w:bCs/>
          <w:color w:val="2E74B4"/>
          <w:sz w:val="32"/>
        </w:rPr>
      </w:pPr>
    </w:p>
    <w:p w14:paraId="263C866E" w14:textId="77777777" w:rsidR="00B53CAB" w:rsidRDefault="00B53CAB" w:rsidP="00B53CAB">
      <w:pPr>
        <w:spacing w:after="12"/>
        <w:ind w:left="1037" w:hanging="10"/>
        <w:jc w:val="left"/>
      </w:pPr>
      <w:r>
        <w:rPr>
          <w:b/>
          <w:sz w:val="22"/>
        </w:rPr>
        <w:t xml:space="preserve">1. CONCEPTOS CLAVES </w:t>
      </w:r>
      <w:r>
        <w:t xml:space="preserve"> </w:t>
      </w:r>
    </w:p>
    <w:p w14:paraId="7AFDE8D3" w14:textId="77777777" w:rsidR="00B53CAB" w:rsidRDefault="00B53CAB" w:rsidP="00B53CAB">
      <w:pPr>
        <w:spacing w:after="19" w:line="259" w:lineRule="auto"/>
        <w:ind w:left="1052"/>
        <w:jc w:val="left"/>
      </w:pPr>
      <w:r>
        <w:rPr>
          <w:b/>
          <w:sz w:val="22"/>
        </w:rPr>
        <w:t xml:space="preserve"> </w:t>
      </w:r>
      <w:r>
        <w:t xml:space="preserve"> </w:t>
      </w:r>
    </w:p>
    <w:p w14:paraId="79D9CFB3" w14:textId="77777777" w:rsidR="00B53CAB" w:rsidRDefault="00B53CAB" w:rsidP="00B53CAB">
      <w:pPr>
        <w:spacing w:after="12"/>
        <w:ind w:left="1037" w:hanging="10"/>
        <w:jc w:val="left"/>
      </w:pPr>
      <w:r>
        <w:rPr>
          <w:b/>
          <w:sz w:val="22"/>
        </w:rPr>
        <w:t>Acción de Desprestigiar a Otros en las Redes Sociales (</w:t>
      </w:r>
      <w:proofErr w:type="spellStart"/>
      <w:r>
        <w:rPr>
          <w:b/>
          <w:sz w:val="22"/>
        </w:rPr>
        <w:t>funa</w:t>
      </w:r>
      <w:proofErr w:type="spellEnd"/>
      <w:r>
        <w:rPr>
          <w:b/>
          <w:sz w:val="22"/>
        </w:rPr>
        <w:t>):</w:t>
      </w:r>
      <w:r>
        <w:rPr>
          <w:sz w:val="22"/>
        </w:rPr>
        <w:t xml:space="preserve">  </w:t>
      </w:r>
      <w:r>
        <w:t xml:space="preserve"> </w:t>
      </w:r>
    </w:p>
    <w:p w14:paraId="3401F958" w14:textId="77777777" w:rsidR="00B53CAB" w:rsidRDefault="00B53CAB" w:rsidP="00B53CAB">
      <w:pPr>
        <w:spacing w:after="31"/>
        <w:ind w:left="1047" w:right="1337" w:hanging="10"/>
      </w:pPr>
      <w:r>
        <w:rPr>
          <w:sz w:val="22"/>
        </w:rPr>
        <w:t>Consiste en responsabilizar públicamente a una o más personas de una o más acciones que pueden ser o no constitutivas de delitos, pero que normalmente son abusivas o vulneran derechos. Las acusaciones pueden ser verdaderas o falsas. Si bien, en muchos casos las “</w:t>
      </w:r>
      <w:proofErr w:type="spellStart"/>
      <w:r>
        <w:rPr>
          <w:sz w:val="22"/>
        </w:rPr>
        <w:t>funas</w:t>
      </w:r>
      <w:proofErr w:type="spellEnd"/>
      <w:r>
        <w:rPr>
          <w:sz w:val="22"/>
        </w:rPr>
        <w:t xml:space="preserve">” nacen como acción reparatoria frente a la percepción de  fallas institucionales, se configuran como una  forma  de violencia en la comunidad, constituyéndose como una sanción social directa, donde no hay derecho a la presunción de inocencia, respeto por la dignidad de otro ni derecho al debido proceso.  </w:t>
      </w:r>
      <w:r>
        <w:t xml:space="preserve"> </w:t>
      </w:r>
    </w:p>
    <w:p w14:paraId="4AC76D6D" w14:textId="77777777" w:rsidR="00B53CAB" w:rsidRDefault="00B53CAB" w:rsidP="00B53CAB">
      <w:pPr>
        <w:spacing w:after="18" w:line="259" w:lineRule="auto"/>
        <w:ind w:left="1052"/>
        <w:jc w:val="left"/>
      </w:pPr>
      <w:r>
        <w:rPr>
          <w:sz w:val="22"/>
        </w:rPr>
        <w:t xml:space="preserve"> </w:t>
      </w:r>
      <w:r>
        <w:t xml:space="preserve"> </w:t>
      </w:r>
    </w:p>
    <w:p w14:paraId="5FBDBAE0" w14:textId="77777777" w:rsidR="00B53CAB" w:rsidRDefault="00B53CAB" w:rsidP="00B53CAB">
      <w:pPr>
        <w:spacing w:after="12"/>
        <w:ind w:left="1037" w:hanging="10"/>
        <w:jc w:val="left"/>
      </w:pPr>
      <w:r>
        <w:rPr>
          <w:b/>
          <w:sz w:val="22"/>
        </w:rPr>
        <w:t xml:space="preserve">Ciberacoso: </w:t>
      </w:r>
      <w:r>
        <w:t xml:space="preserve"> </w:t>
      </w:r>
    </w:p>
    <w:p w14:paraId="0CB6F9C5" w14:textId="77777777" w:rsidR="00B53CAB" w:rsidRDefault="00B53CAB" w:rsidP="00B53CAB">
      <w:pPr>
        <w:spacing w:after="31"/>
        <w:ind w:left="1047" w:right="1332" w:hanging="10"/>
      </w:pPr>
      <w:r>
        <w:rPr>
          <w:sz w:val="22"/>
        </w:rPr>
        <w:t xml:space="preserve">El ciberacoso o ciberbullying es un tipo de acoso, que puede ser definido como la intimidación psicológica u hostigamiento, que se produce entre pares, sostenida en el tiempo y cometida con cierta regularidad, utilizando como medio las tecnologías de la información y la comunicación. </w:t>
      </w:r>
      <w:r>
        <w:t xml:space="preserve"> </w:t>
      </w:r>
    </w:p>
    <w:p w14:paraId="6298BE99" w14:textId="77777777" w:rsidR="00B53CAB" w:rsidRDefault="00B53CAB" w:rsidP="00B53CAB">
      <w:pPr>
        <w:spacing w:after="19" w:line="259" w:lineRule="auto"/>
        <w:ind w:left="1052"/>
        <w:jc w:val="left"/>
      </w:pPr>
      <w:r>
        <w:rPr>
          <w:sz w:val="22"/>
        </w:rPr>
        <w:t xml:space="preserve"> </w:t>
      </w:r>
      <w:r>
        <w:t xml:space="preserve"> </w:t>
      </w:r>
    </w:p>
    <w:p w14:paraId="18D4F117" w14:textId="77777777" w:rsidR="00B53CAB" w:rsidRDefault="00B53CAB" w:rsidP="00B53CAB">
      <w:pPr>
        <w:spacing w:after="32"/>
        <w:ind w:left="1047" w:right="631" w:hanging="10"/>
      </w:pPr>
      <w:r>
        <w:rPr>
          <w:sz w:val="22"/>
        </w:rPr>
        <w:t xml:space="preserve">Criterios para constituirse una situación de ciberbullying son las siguientes:   </w:t>
      </w:r>
      <w:r>
        <w:t xml:space="preserve"> </w:t>
      </w:r>
    </w:p>
    <w:p w14:paraId="3C31BC59" w14:textId="77777777" w:rsidR="00B53CAB" w:rsidRDefault="00B53CAB" w:rsidP="00B53CAB">
      <w:pPr>
        <w:spacing w:after="19" w:line="259" w:lineRule="auto"/>
        <w:ind w:left="1052"/>
        <w:jc w:val="left"/>
      </w:pPr>
      <w:r>
        <w:rPr>
          <w:sz w:val="22"/>
        </w:rPr>
        <w:t xml:space="preserve"> </w:t>
      </w:r>
      <w:r>
        <w:t xml:space="preserve"> </w:t>
      </w:r>
    </w:p>
    <w:p w14:paraId="5B1376A0" w14:textId="77777777" w:rsidR="00B53CAB" w:rsidRDefault="00B53CAB" w:rsidP="00B53CAB">
      <w:pPr>
        <w:numPr>
          <w:ilvl w:val="0"/>
          <w:numId w:val="18"/>
        </w:numPr>
        <w:spacing w:after="7"/>
        <w:ind w:right="631" w:hanging="360"/>
      </w:pPr>
      <w:r>
        <w:rPr>
          <w:sz w:val="22"/>
        </w:rPr>
        <w:t xml:space="preserve">Debe existir un hostigador y un hostigado </w:t>
      </w:r>
      <w:r>
        <w:t xml:space="preserve"> </w:t>
      </w:r>
    </w:p>
    <w:p w14:paraId="14BABF3B" w14:textId="77777777" w:rsidR="00B53CAB" w:rsidRDefault="00B53CAB" w:rsidP="00B53CAB">
      <w:pPr>
        <w:numPr>
          <w:ilvl w:val="0"/>
          <w:numId w:val="18"/>
        </w:numPr>
        <w:spacing w:after="7"/>
        <w:ind w:right="631" w:hanging="360"/>
      </w:pPr>
      <w:r>
        <w:rPr>
          <w:sz w:val="22"/>
        </w:rPr>
        <w:t xml:space="preserve">El ciberbullying es contra una persona concreta y no contra un grupo </w:t>
      </w:r>
      <w:r>
        <w:t xml:space="preserve"> </w:t>
      </w:r>
    </w:p>
    <w:p w14:paraId="5B46EB83" w14:textId="77777777" w:rsidR="00B53CAB" w:rsidRDefault="00B53CAB" w:rsidP="00B53CAB">
      <w:pPr>
        <w:numPr>
          <w:ilvl w:val="0"/>
          <w:numId w:val="18"/>
        </w:numPr>
        <w:spacing w:after="7"/>
        <w:ind w:right="631" w:hanging="360"/>
      </w:pPr>
      <w:r>
        <w:rPr>
          <w:sz w:val="22"/>
        </w:rPr>
        <w:t xml:space="preserve">Tiene que haber desbalance de poder o de fuerza </w:t>
      </w:r>
      <w:r>
        <w:t xml:space="preserve"> </w:t>
      </w:r>
    </w:p>
    <w:p w14:paraId="4AC5D974" w14:textId="77777777" w:rsidR="00B53CAB" w:rsidRDefault="00B53CAB" w:rsidP="00B53CAB">
      <w:pPr>
        <w:numPr>
          <w:ilvl w:val="0"/>
          <w:numId w:val="18"/>
        </w:numPr>
        <w:spacing w:after="37"/>
        <w:ind w:right="631" w:hanging="360"/>
      </w:pPr>
      <w:r>
        <w:rPr>
          <w:sz w:val="22"/>
        </w:rPr>
        <w:t xml:space="preserve">El hostigamiento tiene que ser repetido y ser sostenido en el tiempo. </w:t>
      </w:r>
      <w:r>
        <w:t xml:space="preserve"> </w:t>
      </w:r>
    </w:p>
    <w:p w14:paraId="23342151" w14:textId="77777777" w:rsidR="00B53CAB" w:rsidRDefault="00B53CAB" w:rsidP="00B53CAB">
      <w:pPr>
        <w:spacing w:after="25" w:line="259" w:lineRule="auto"/>
        <w:ind w:left="1686"/>
        <w:jc w:val="left"/>
      </w:pPr>
      <w:r>
        <w:rPr>
          <w:sz w:val="22"/>
        </w:rPr>
        <w:t xml:space="preserve"> </w:t>
      </w:r>
      <w:r>
        <w:t xml:space="preserve"> </w:t>
      </w:r>
    </w:p>
    <w:p w14:paraId="21EEE2AA" w14:textId="77777777" w:rsidR="00B53CAB" w:rsidRDefault="00B53CAB" w:rsidP="00B53CAB">
      <w:pPr>
        <w:pStyle w:val="Ttulo2"/>
        <w:ind w:left="497" w:right="170"/>
      </w:pPr>
      <w:r>
        <w:t xml:space="preserve">PLAZOS DE EJECUCIÓN  </w:t>
      </w:r>
    </w:p>
    <w:p w14:paraId="647A5D1C" w14:textId="77777777" w:rsidR="00B53CAB" w:rsidRDefault="00B53CAB" w:rsidP="00B53CAB">
      <w:pPr>
        <w:spacing w:after="0" w:line="259" w:lineRule="auto"/>
        <w:ind w:left="519"/>
        <w:jc w:val="center"/>
      </w:pPr>
      <w:r>
        <w:rPr>
          <w:b/>
        </w:rPr>
        <w:t xml:space="preserve"> </w:t>
      </w:r>
      <w:r>
        <w:t xml:space="preserve"> </w:t>
      </w:r>
    </w:p>
    <w:p w14:paraId="4552F4B5" w14:textId="77777777" w:rsidR="00B53CAB" w:rsidRDefault="00B53CAB" w:rsidP="00B53CAB">
      <w:pPr>
        <w:ind w:left="1680" w:right="1355"/>
      </w:pPr>
      <w:r>
        <w:t xml:space="preserve">El protocolo tendrá un espacio de 10 días hábiles para su ejecución y desarrollo, si el caso lo amerita debido a su complejidad, este podrá ser extendido por una cantidad de 5 días hábiles extras previa solicitud de  autorización al rector, el cual deberá responder la solicitud autorizando o negando la extensión a través de un escrito el cual deberá ser adjuntado al expediente del protocolo en curso.    </w:t>
      </w:r>
    </w:p>
    <w:p w14:paraId="1A828F0F" w14:textId="77777777" w:rsidR="00B53CAB" w:rsidRDefault="00B53CAB" w:rsidP="00B53CAB">
      <w:pPr>
        <w:spacing w:after="0" w:line="259" w:lineRule="auto"/>
        <w:ind w:left="1686"/>
        <w:jc w:val="left"/>
      </w:pPr>
      <w:r>
        <w:t xml:space="preserve">  </w:t>
      </w:r>
    </w:p>
    <w:p w14:paraId="1DB6FAFB" w14:textId="77777777" w:rsidR="00B53CAB" w:rsidRDefault="00B53CAB" w:rsidP="00B53CAB">
      <w:pPr>
        <w:ind w:left="1680" w:right="1355"/>
      </w:pPr>
      <w:r>
        <w:t xml:space="preserve">Debido a la naturaleza delictual de la problemática que el presente protocolo aborda, se establece la obligación de denuncia de los hechos, teniendo un plazo de 24 horas cronológicas desde la toma de conocimiento del ilícito o develación de los hechos, esta denuncia podrá ser realizada en la comisaria de carabineros correspondiente al sector de Llolleo o en su lugar a la Policía de investigaciones.   </w:t>
      </w:r>
    </w:p>
    <w:p w14:paraId="0FC7426F" w14:textId="77777777" w:rsidR="00B53CAB" w:rsidRDefault="00B53CAB" w:rsidP="00B53CAB">
      <w:pPr>
        <w:spacing w:after="29" w:line="259" w:lineRule="auto"/>
        <w:ind w:left="1052"/>
        <w:jc w:val="left"/>
      </w:pPr>
      <w:r>
        <w:rPr>
          <w:sz w:val="22"/>
        </w:rPr>
        <w:t xml:space="preserve"> </w:t>
      </w:r>
      <w:r>
        <w:t xml:space="preserve"> </w:t>
      </w:r>
    </w:p>
    <w:p w14:paraId="6A4C483B" w14:textId="77777777" w:rsidR="00B53CAB" w:rsidRDefault="00B53CAB" w:rsidP="00B53CAB">
      <w:pPr>
        <w:spacing w:after="29" w:line="259" w:lineRule="auto"/>
        <w:ind w:left="1052"/>
        <w:jc w:val="left"/>
      </w:pPr>
    </w:p>
    <w:p w14:paraId="0B7BEA36" w14:textId="77777777" w:rsidR="00B53CAB" w:rsidRDefault="00B53CAB" w:rsidP="00B53CAB">
      <w:pPr>
        <w:spacing w:after="0" w:line="259" w:lineRule="auto"/>
        <w:ind w:left="1052"/>
        <w:jc w:val="left"/>
      </w:pPr>
      <w:r>
        <w:rPr>
          <w:sz w:val="22"/>
        </w:rPr>
        <w:t xml:space="preserve"> </w:t>
      </w:r>
      <w:r>
        <w:t xml:space="preserve"> </w:t>
      </w:r>
    </w:p>
    <w:p w14:paraId="2BD4C6E0" w14:textId="77777777" w:rsidR="00B53CAB" w:rsidRDefault="00B53CAB" w:rsidP="00B53CAB">
      <w:pPr>
        <w:numPr>
          <w:ilvl w:val="0"/>
          <w:numId w:val="19"/>
        </w:numPr>
        <w:spacing w:after="12"/>
        <w:ind w:hanging="248"/>
        <w:jc w:val="left"/>
      </w:pPr>
      <w:r>
        <w:rPr>
          <w:b/>
          <w:sz w:val="22"/>
        </w:rPr>
        <w:t xml:space="preserve">SITUACIONES FRENTE A LAS CUALES DEBE SER ACTIVADO EL PRESENTE PROTOCOLO </w:t>
      </w:r>
      <w:r>
        <w:t xml:space="preserve"> </w:t>
      </w:r>
    </w:p>
    <w:p w14:paraId="1CDE4E21" w14:textId="77777777" w:rsidR="00B53CAB" w:rsidRDefault="00B53CAB" w:rsidP="00B53CAB">
      <w:pPr>
        <w:spacing w:after="1" w:line="259" w:lineRule="auto"/>
        <w:ind w:left="1052"/>
        <w:jc w:val="left"/>
      </w:pPr>
      <w:r>
        <w:rPr>
          <w:b/>
          <w:sz w:val="22"/>
        </w:rPr>
        <w:t xml:space="preserve"> </w:t>
      </w:r>
      <w:r>
        <w:t xml:space="preserve"> </w:t>
      </w:r>
    </w:p>
    <w:p w14:paraId="1767F7CC" w14:textId="77777777" w:rsidR="00B53CAB" w:rsidRDefault="00B53CAB" w:rsidP="00B53CAB">
      <w:pPr>
        <w:numPr>
          <w:ilvl w:val="1"/>
          <w:numId w:val="19"/>
        </w:numPr>
        <w:spacing w:after="36"/>
        <w:ind w:right="1334" w:hanging="360"/>
      </w:pPr>
      <w:r>
        <w:rPr>
          <w:sz w:val="22"/>
        </w:rPr>
        <w:t xml:space="preserve">Frente  a  la  denuncia  de  cualquier  miembro  de  la  comunidad  educativa,  que  un  integrante miembro)  de  ella  está  siendo  o  ha  sido  víctima  de  una  </w:t>
      </w:r>
      <w:proofErr w:type="spellStart"/>
      <w:r>
        <w:rPr>
          <w:sz w:val="22"/>
        </w:rPr>
        <w:t>funa</w:t>
      </w:r>
      <w:proofErr w:type="spellEnd"/>
      <w:r>
        <w:rPr>
          <w:sz w:val="22"/>
        </w:rPr>
        <w:t xml:space="preserve">,  a  través  de  medios  de comunicación o redes sociales.  </w:t>
      </w:r>
      <w:r>
        <w:t xml:space="preserve"> </w:t>
      </w:r>
    </w:p>
    <w:p w14:paraId="0A99FC3E" w14:textId="77777777" w:rsidR="00B53CAB" w:rsidRDefault="00B53CAB" w:rsidP="00B53CAB">
      <w:pPr>
        <w:spacing w:after="24" w:line="259" w:lineRule="auto"/>
        <w:ind w:left="1772"/>
        <w:jc w:val="left"/>
      </w:pPr>
      <w:r>
        <w:rPr>
          <w:sz w:val="22"/>
        </w:rPr>
        <w:t xml:space="preserve"> </w:t>
      </w:r>
      <w:r>
        <w:t xml:space="preserve"> </w:t>
      </w:r>
    </w:p>
    <w:p w14:paraId="506E93AA" w14:textId="77777777" w:rsidR="00B53CAB" w:rsidRDefault="00B53CAB" w:rsidP="00B53CAB">
      <w:pPr>
        <w:spacing w:after="19" w:line="259" w:lineRule="auto"/>
        <w:ind w:left="1052"/>
        <w:jc w:val="left"/>
      </w:pPr>
      <w:r>
        <w:rPr>
          <w:b/>
          <w:sz w:val="22"/>
        </w:rPr>
        <w:t xml:space="preserve"> </w:t>
      </w:r>
      <w:r>
        <w:t xml:space="preserve"> </w:t>
      </w:r>
    </w:p>
    <w:p w14:paraId="3D23C2FD" w14:textId="77777777" w:rsidR="00B53CAB" w:rsidRDefault="00B53CAB" w:rsidP="00B53CAB">
      <w:pPr>
        <w:numPr>
          <w:ilvl w:val="0"/>
          <w:numId w:val="19"/>
        </w:numPr>
        <w:spacing w:after="12"/>
        <w:ind w:hanging="248"/>
        <w:jc w:val="left"/>
      </w:pPr>
      <w:r>
        <w:rPr>
          <w:b/>
          <w:sz w:val="22"/>
        </w:rPr>
        <w:lastRenderedPageBreak/>
        <w:t xml:space="preserve">COLABORACIÓN DE LOS MIEMBROS DE LA COMUNIDAD ESCOLAR PARA REALIZAR </w:t>
      </w:r>
      <w:r>
        <w:t xml:space="preserve"> </w:t>
      </w:r>
    </w:p>
    <w:p w14:paraId="1FFC42C6" w14:textId="77777777" w:rsidR="00B53CAB" w:rsidRDefault="00B53CAB" w:rsidP="00B53CAB">
      <w:pPr>
        <w:spacing w:after="12"/>
        <w:ind w:left="1037" w:hanging="10"/>
        <w:jc w:val="left"/>
      </w:pPr>
      <w:r>
        <w:rPr>
          <w:b/>
          <w:sz w:val="22"/>
        </w:rPr>
        <w:t xml:space="preserve">LAS ACCIONES DEL PRESENTE PROTOCOLO  </w:t>
      </w:r>
      <w:r>
        <w:t xml:space="preserve"> </w:t>
      </w:r>
    </w:p>
    <w:p w14:paraId="2B9A57C2" w14:textId="77777777" w:rsidR="00B53CAB" w:rsidRDefault="00B53CAB" w:rsidP="00B53CAB">
      <w:pPr>
        <w:spacing w:after="6" w:line="259" w:lineRule="auto"/>
        <w:ind w:left="1052"/>
        <w:jc w:val="left"/>
      </w:pPr>
      <w:r>
        <w:rPr>
          <w:sz w:val="22"/>
        </w:rPr>
        <w:t xml:space="preserve"> </w:t>
      </w:r>
      <w:r>
        <w:t xml:space="preserve"> </w:t>
      </w:r>
    </w:p>
    <w:p w14:paraId="5B257F4C" w14:textId="77777777" w:rsidR="00B53CAB" w:rsidRDefault="00B53CAB" w:rsidP="00B53CAB">
      <w:pPr>
        <w:numPr>
          <w:ilvl w:val="1"/>
          <w:numId w:val="19"/>
        </w:numPr>
        <w:spacing w:after="7"/>
        <w:ind w:right="1334" w:hanging="360"/>
      </w:pPr>
      <w:r>
        <w:rPr>
          <w:sz w:val="22"/>
        </w:rPr>
        <w:t xml:space="preserve">Todos los miembros de la comunidad educativa, deben prestar su máxima colaboración para la  realización  de  las  acciones  comprendidas  en  un  protocolo  de  actuación.  Especial importancia  tiene  la  colaboración  de  las  familias  de  los  niños,  niñas  o  adolescentes  que pudieran verse afectados por algún tipo de vulneración.  </w:t>
      </w:r>
      <w:r>
        <w:t xml:space="preserve"> </w:t>
      </w:r>
    </w:p>
    <w:p w14:paraId="48916DEF" w14:textId="77777777" w:rsidR="00B53CAB" w:rsidRDefault="00B53CAB" w:rsidP="00B53CAB">
      <w:pPr>
        <w:numPr>
          <w:ilvl w:val="1"/>
          <w:numId w:val="19"/>
        </w:numPr>
        <w:spacing w:after="7"/>
        <w:ind w:right="1334" w:hanging="360"/>
      </w:pPr>
      <w:r>
        <w:rPr>
          <w:sz w:val="22"/>
        </w:rPr>
        <w:t xml:space="preserve">El  colegio  continuará  con  el  despliegue  del  protocolo,  hasta  su  finalización,  aunque  algún miembro de la comunidad se niegue a colaborar, ya sea tomando parte en entrevistas, entrega de información, responder correos, etc.  </w:t>
      </w:r>
      <w:r>
        <w:t xml:space="preserve"> </w:t>
      </w:r>
    </w:p>
    <w:p w14:paraId="0E33562D" w14:textId="77777777" w:rsidR="00B53CAB" w:rsidRDefault="00B53CAB" w:rsidP="00B53CAB">
      <w:pPr>
        <w:numPr>
          <w:ilvl w:val="1"/>
          <w:numId w:val="19"/>
        </w:numPr>
        <w:spacing w:after="29"/>
        <w:ind w:right="1334" w:hanging="360"/>
      </w:pPr>
      <w:r>
        <w:rPr>
          <w:sz w:val="22"/>
        </w:rPr>
        <w:t xml:space="preserve">Ante la negativa de tomar parte en reuniones o entrevistas de manera presencial o a distancia, o no contestar correos electrónicos institucionales, las notificaciones se entenderán realizadas a través de cartas certificadas al domicilio registrado en el SYSCOL en el caso de los padres y apoderados.  </w:t>
      </w:r>
      <w:r>
        <w:t xml:space="preserve"> </w:t>
      </w:r>
    </w:p>
    <w:p w14:paraId="627DA27C" w14:textId="77777777" w:rsidR="00B53CAB" w:rsidRDefault="00B53CAB" w:rsidP="00B53CAB">
      <w:pPr>
        <w:spacing w:after="18" w:line="259" w:lineRule="auto"/>
        <w:ind w:left="1772"/>
        <w:jc w:val="left"/>
      </w:pPr>
      <w:r>
        <w:rPr>
          <w:sz w:val="22"/>
        </w:rPr>
        <w:t xml:space="preserve"> </w:t>
      </w:r>
      <w:r>
        <w:t xml:space="preserve"> </w:t>
      </w:r>
    </w:p>
    <w:p w14:paraId="08CF5A59" w14:textId="77777777" w:rsidR="00B53CAB" w:rsidRDefault="00B53CAB" w:rsidP="00B53CAB">
      <w:pPr>
        <w:numPr>
          <w:ilvl w:val="0"/>
          <w:numId w:val="19"/>
        </w:numPr>
        <w:spacing w:after="12"/>
        <w:ind w:hanging="248"/>
        <w:jc w:val="left"/>
      </w:pPr>
      <w:r>
        <w:rPr>
          <w:b/>
          <w:sz w:val="22"/>
        </w:rPr>
        <w:t xml:space="preserve">PROCEDIMIENTO </w:t>
      </w:r>
      <w:r>
        <w:t xml:space="preserve"> </w:t>
      </w:r>
    </w:p>
    <w:p w14:paraId="15C9C002" w14:textId="77777777" w:rsidR="00B53CAB" w:rsidRDefault="00B53CAB" w:rsidP="00B53CAB">
      <w:pPr>
        <w:spacing w:after="0" w:line="259" w:lineRule="auto"/>
        <w:ind w:left="1052"/>
        <w:jc w:val="left"/>
      </w:pPr>
      <w:r>
        <w:rPr>
          <w:sz w:val="22"/>
        </w:rPr>
        <w:t xml:space="preserve"> </w:t>
      </w:r>
      <w:r>
        <w:t xml:space="preserve"> </w:t>
      </w:r>
    </w:p>
    <w:tbl>
      <w:tblPr>
        <w:tblStyle w:val="TableGrid"/>
        <w:tblW w:w="9290" w:type="dxa"/>
        <w:tblInd w:w="967" w:type="dxa"/>
        <w:tblCellMar>
          <w:top w:w="60" w:type="dxa"/>
          <w:left w:w="94" w:type="dxa"/>
        </w:tblCellMar>
        <w:tblLook w:val="04A0" w:firstRow="1" w:lastRow="0" w:firstColumn="1" w:lastColumn="0" w:noHBand="0" w:noVBand="1"/>
      </w:tblPr>
      <w:tblGrid>
        <w:gridCol w:w="473"/>
        <w:gridCol w:w="1368"/>
        <w:gridCol w:w="1834"/>
        <w:gridCol w:w="3925"/>
        <w:gridCol w:w="1690"/>
      </w:tblGrid>
      <w:tr w:rsidR="00B53CAB" w14:paraId="2B7FE850" w14:textId="77777777" w:rsidTr="00277B5E">
        <w:trPr>
          <w:trHeight w:val="518"/>
        </w:trPr>
        <w:tc>
          <w:tcPr>
            <w:tcW w:w="473" w:type="dxa"/>
            <w:tcBorders>
              <w:top w:val="single" w:sz="8" w:space="0" w:color="000000"/>
              <w:left w:val="single" w:sz="8" w:space="0" w:color="000000"/>
              <w:bottom w:val="single" w:sz="8" w:space="0" w:color="000000"/>
              <w:right w:val="nil"/>
            </w:tcBorders>
            <w:shd w:val="clear" w:color="auto" w:fill="073763"/>
          </w:tcPr>
          <w:p w14:paraId="77D7BEA0" w14:textId="77777777" w:rsidR="00B53CAB" w:rsidRDefault="00B53CAB" w:rsidP="00277B5E">
            <w:pPr>
              <w:spacing w:after="0" w:line="259" w:lineRule="auto"/>
              <w:ind w:left="0"/>
              <w:jc w:val="left"/>
            </w:pPr>
            <w:r>
              <w:t xml:space="preserve"> </w:t>
            </w:r>
          </w:p>
        </w:tc>
        <w:tc>
          <w:tcPr>
            <w:tcW w:w="1368" w:type="dxa"/>
            <w:tcBorders>
              <w:top w:val="single" w:sz="8" w:space="0" w:color="000000"/>
              <w:left w:val="nil"/>
              <w:bottom w:val="single" w:sz="8" w:space="0" w:color="000000"/>
              <w:right w:val="single" w:sz="8" w:space="0" w:color="000000"/>
            </w:tcBorders>
            <w:shd w:val="clear" w:color="auto" w:fill="073763"/>
          </w:tcPr>
          <w:p w14:paraId="2AB8FF48" w14:textId="77777777" w:rsidR="00B53CAB" w:rsidRDefault="00B53CAB" w:rsidP="00277B5E">
            <w:pPr>
              <w:spacing w:after="0" w:line="259" w:lineRule="auto"/>
              <w:ind w:left="63"/>
              <w:jc w:val="left"/>
            </w:pPr>
            <w:r>
              <w:rPr>
                <w:color w:val="FFFFFF"/>
                <w:sz w:val="22"/>
              </w:rPr>
              <w:t xml:space="preserve">Etapa </w:t>
            </w:r>
            <w:r>
              <w:t xml:space="preserve"> </w:t>
            </w:r>
          </w:p>
        </w:tc>
        <w:tc>
          <w:tcPr>
            <w:tcW w:w="1834" w:type="dxa"/>
            <w:tcBorders>
              <w:top w:val="single" w:sz="8" w:space="0" w:color="000000"/>
              <w:left w:val="single" w:sz="8" w:space="0" w:color="000000"/>
              <w:bottom w:val="single" w:sz="8" w:space="0" w:color="000000"/>
              <w:right w:val="single" w:sz="8" w:space="0" w:color="000000"/>
            </w:tcBorders>
            <w:shd w:val="clear" w:color="auto" w:fill="073763"/>
          </w:tcPr>
          <w:p w14:paraId="16262A13" w14:textId="77777777" w:rsidR="00B53CAB" w:rsidRDefault="00B53CAB" w:rsidP="00277B5E">
            <w:pPr>
              <w:spacing w:after="0" w:line="259" w:lineRule="auto"/>
              <w:ind w:left="123"/>
              <w:jc w:val="left"/>
            </w:pPr>
            <w:r>
              <w:rPr>
                <w:color w:val="FFFFFF"/>
                <w:sz w:val="22"/>
              </w:rPr>
              <w:t xml:space="preserve">Responsables </w:t>
            </w:r>
            <w:r>
              <w:t xml:space="preserve"> </w:t>
            </w:r>
          </w:p>
        </w:tc>
        <w:tc>
          <w:tcPr>
            <w:tcW w:w="3926" w:type="dxa"/>
            <w:tcBorders>
              <w:top w:val="single" w:sz="8" w:space="0" w:color="000000"/>
              <w:left w:val="single" w:sz="8" w:space="0" w:color="000000"/>
              <w:bottom w:val="single" w:sz="8" w:space="0" w:color="000000"/>
              <w:right w:val="single" w:sz="8" w:space="0" w:color="000000"/>
            </w:tcBorders>
            <w:shd w:val="clear" w:color="auto" w:fill="073763"/>
          </w:tcPr>
          <w:p w14:paraId="5128E83A" w14:textId="77777777" w:rsidR="00B53CAB" w:rsidRDefault="00B53CAB" w:rsidP="00277B5E">
            <w:pPr>
              <w:spacing w:after="0" w:line="259" w:lineRule="auto"/>
              <w:ind w:left="0" w:right="50"/>
              <w:jc w:val="center"/>
            </w:pPr>
            <w:r>
              <w:rPr>
                <w:color w:val="FFFFFF"/>
                <w:sz w:val="22"/>
              </w:rPr>
              <w:t xml:space="preserve">Medidas </w:t>
            </w:r>
            <w:r>
              <w:t xml:space="preserve"> </w:t>
            </w:r>
          </w:p>
        </w:tc>
        <w:tc>
          <w:tcPr>
            <w:tcW w:w="1690" w:type="dxa"/>
            <w:tcBorders>
              <w:top w:val="single" w:sz="8" w:space="0" w:color="000000"/>
              <w:left w:val="single" w:sz="8" w:space="0" w:color="000000"/>
              <w:bottom w:val="single" w:sz="8" w:space="0" w:color="000000"/>
              <w:right w:val="single" w:sz="8" w:space="0" w:color="000000"/>
            </w:tcBorders>
            <w:shd w:val="clear" w:color="auto" w:fill="073763"/>
          </w:tcPr>
          <w:p w14:paraId="2961E44B" w14:textId="77777777" w:rsidR="00B53CAB" w:rsidRDefault="00B53CAB" w:rsidP="00277B5E">
            <w:pPr>
              <w:spacing w:after="0" w:line="259" w:lineRule="auto"/>
              <w:ind w:left="0" w:right="37"/>
              <w:jc w:val="center"/>
            </w:pPr>
            <w:r>
              <w:rPr>
                <w:color w:val="FFFFFF"/>
                <w:sz w:val="22"/>
              </w:rPr>
              <w:t xml:space="preserve">Plazos </w:t>
            </w:r>
            <w:r>
              <w:t xml:space="preserve"> </w:t>
            </w:r>
          </w:p>
        </w:tc>
      </w:tr>
      <w:tr w:rsidR="00B53CAB" w14:paraId="3AC6D76C" w14:textId="77777777" w:rsidTr="00277B5E">
        <w:trPr>
          <w:trHeight w:val="1606"/>
        </w:trPr>
        <w:tc>
          <w:tcPr>
            <w:tcW w:w="473" w:type="dxa"/>
            <w:vMerge w:val="restart"/>
            <w:tcBorders>
              <w:top w:val="single" w:sz="8" w:space="0" w:color="000000"/>
              <w:left w:val="single" w:sz="8" w:space="0" w:color="000000"/>
              <w:bottom w:val="single" w:sz="8" w:space="0" w:color="000000"/>
              <w:right w:val="single" w:sz="8" w:space="0" w:color="000000"/>
            </w:tcBorders>
          </w:tcPr>
          <w:p w14:paraId="65002172" w14:textId="77777777" w:rsidR="00B53CAB" w:rsidRDefault="00B53CAB" w:rsidP="00277B5E">
            <w:pPr>
              <w:spacing w:after="0" w:line="259" w:lineRule="auto"/>
              <w:ind w:left="0"/>
              <w:jc w:val="left"/>
            </w:pPr>
            <w:r>
              <w:rPr>
                <w:sz w:val="22"/>
              </w:rPr>
              <w:t xml:space="preserve">1. </w:t>
            </w:r>
            <w:r>
              <w:t xml:space="preserve"> </w:t>
            </w:r>
          </w:p>
        </w:tc>
        <w:tc>
          <w:tcPr>
            <w:tcW w:w="1368" w:type="dxa"/>
            <w:vMerge w:val="restart"/>
            <w:tcBorders>
              <w:top w:val="single" w:sz="8" w:space="0" w:color="000000"/>
              <w:left w:val="single" w:sz="8" w:space="0" w:color="000000"/>
              <w:bottom w:val="single" w:sz="8" w:space="0" w:color="000000"/>
              <w:right w:val="single" w:sz="8" w:space="0" w:color="000000"/>
            </w:tcBorders>
          </w:tcPr>
          <w:p w14:paraId="51101131" w14:textId="77777777" w:rsidR="00B53CAB" w:rsidRDefault="00B53CAB" w:rsidP="00277B5E">
            <w:pPr>
              <w:spacing w:after="0" w:line="259" w:lineRule="auto"/>
              <w:ind w:left="11"/>
              <w:jc w:val="left"/>
            </w:pPr>
            <w:r>
              <w:rPr>
                <w:sz w:val="22"/>
              </w:rPr>
              <w:t xml:space="preserve">Detección </w:t>
            </w:r>
            <w:r>
              <w:t xml:space="preserve"> </w:t>
            </w:r>
          </w:p>
        </w:tc>
        <w:tc>
          <w:tcPr>
            <w:tcW w:w="1834" w:type="dxa"/>
            <w:vMerge w:val="restart"/>
            <w:tcBorders>
              <w:top w:val="single" w:sz="8" w:space="0" w:color="000000"/>
              <w:left w:val="single" w:sz="8" w:space="0" w:color="000000"/>
              <w:bottom w:val="single" w:sz="8" w:space="0" w:color="000000"/>
              <w:right w:val="single" w:sz="8" w:space="0" w:color="000000"/>
            </w:tcBorders>
          </w:tcPr>
          <w:p w14:paraId="70706B86" w14:textId="77777777" w:rsidR="00B53CAB" w:rsidRDefault="00B53CAB" w:rsidP="00277B5E">
            <w:pPr>
              <w:spacing w:after="0" w:line="259" w:lineRule="auto"/>
              <w:ind w:left="6"/>
              <w:jc w:val="left"/>
            </w:pPr>
            <w:r>
              <w:rPr>
                <w:sz w:val="22"/>
              </w:rPr>
              <w:t xml:space="preserve">Profesor/a que acoge la denuncia, Encargado de convivencia, Encargados de ciclo y/o Inspectoría </w:t>
            </w:r>
            <w:r>
              <w:t xml:space="preserve"> </w:t>
            </w:r>
          </w:p>
        </w:tc>
        <w:tc>
          <w:tcPr>
            <w:tcW w:w="3926" w:type="dxa"/>
            <w:tcBorders>
              <w:top w:val="single" w:sz="8" w:space="0" w:color="000000"/>
              <w:left w:val="single" w:sz="8" w:space="0" w:color="000000"/>
              <w:bottom w:val="single" w:sz="8" w:space="0" w:color="000000"/>
              <w:right w:val="single" w:sz="8" w:space="0" w:color="000000"/>
            </w:tcBorders>
          </w:tcPr>
          <w:p w14:paraId="23D9F502" w14:textId="77777777" w:rsidR="00B53CAB" w:rsidRDefault="00B53CAB" w:rsidP="00277B5E">
            <w:pPr>
              <w:spacing w:after="0" w:line="259" w:lineRule="auto"/>
              <w:ind w:left="3"/>
              <w:jc w:val="left"/>
            </w:pPr>
            <w:r>
              <w:rPr>
                <w:sz w:val="22"/>
              </w:rPr>
              <w:t xml:space="preserve">Registrar lo que el/la   estudiante quiere    contar, indagar ni consultar detalles. Incluir el nombre completo y curso del estudiante.  </w:t>
            </w:r>
            <w:r>
              <w:t xml:space="preserve"> </w:t>
            </w:r>
          </w:p>
        </w:tc>
        <w:tc>
          <w:tcPr>
            <w:tcW w:w="1690" w:type="dxa"/>
            <w:vMerge w:val="restart"/>
            <w:tcBorders>
              <w:top w:val="single" w:sz="8" w:space="0" w:color="000000"/>
              <w:left w:val="single" w:sz="8" w:space="0" w:color="000000"/>
              <w:bottom w:val="single" w:sz="8" w:space="0" w:color="000000"/>
              <w:right w:val="single" w:sz="8" w:space="0" w:color="000000"/>
            </w:tcBorders>
          </w:tcPr>
          <w:p w14:paraId="7B9914FB" w14:textId="77777777" w:rsidR="00B53CAB" w:rsidRDefault="00B53CAB" w:rsidP="00277B5E">
            <w:pPr>
              <w:spacing w:after="0" w:line="259" w:lineRule="auto"/>
              <w:ind w:left="6"/>
              <w:jc w:val="left"/>
            </w:pPr>
            <w:r>
              <w:rPr>
                <w:sz w:val="22"/>
              </w:rPr>
              <w:t xml:space="preserve">Inmediato </w:t>
            </w:r>
            <w:r>
              <w:t xml:space="preserve"> </w:t>
            </w:r>
          </w:p>
        </w:tc>
      </w:tr>
      <w:tr w:rsidR="00B53CAB" w14:paraId="226BCC97" w14:textId="77777777" w:rsidTr="00277B5E">
        <w:trPr>
          <w:trHeight w:val="1560"/>
        </w:trPr>
        <w:tc>
          <w:tcPr>
            <w:tcW w:w="0" w:type="auto"/>
            <w:vMerge/>
            <w:tcBorders>
              <w:top w:val="nil"/>
              <w:left w:val="single" w:sz="8" w:space="0" w:color="000000"/>
              <w:bottom w:val="single" w:sz="8" w:space="0" w:color="000000"/>
              <w:right w:val="single" w:sz="8" w:space="0" w:color="000000"/>
            </w:tcBorders>
          </w:tcPr>
          <w:p w14:paraId="794315FC" w14:textId="77777777" w:rsidR="00B53CAB" w:rsidRDefault="00B53CAB" w:rsidP="00277B5E">
            <w:pPr>
              <w:spacing w:after="160" w:line="259" w:lineRule="auto"/>
              <w:ind w:left="0"/>
              <w:jc w:val="left"/>
            </w:pPr>
          </w:p>
        </w:tc>
        <w:tc>
          <w:tcPr>
            <w:tcW w:w="0" w:type="auto"/>
            <w:vMerge/>
            <w:tcBorders>
              <w:top w:val="nil"/>
              <w:left w:val="single" w:sz="8" w:space="0" w:color="000000"/>
              <w:bottom w:val="single" w:sz="8" w:space="0" w:color="000000"/>
              <w:right w:val="single" w:sz="8" w:space="0" w:color="000000"/>
            </w:tcBorders>
          </w:tcPr>
          <w:p w14:paraId="1DAF56E4" w14:textId="77777777" w:rsidR="00B53CAB" w:rsidRDefault="00B53CAB" w:rsidP="00277B5E">
            <w:pPr>
              <w:spacing w:after="160" w:line="259" w:lineRule="auto"/>
              <w:ind w:left="0"/>
              <w:jc w:val="left"/>
            </w:pPr>
          </w:p>
        </w:tc>
        <w:tc>
          <w:tcPr>
            <w:tcW w:w="0" w:type="auto"/>
            <w:vMerge/>
            <w:tcBorders>
              <w:top w:val="nil"/>
              <w:left w:val="single" w:sz="8" w:space="0" w:color="000000"/>
              <w:bottom w:val="single" w:sz="8" w:space="0" w:color="000000"/>
              <w:right w:val="single" w:sz="8" w:space="0" w:color="000000"/>
            </w:tcBorders>
          </w:tcPr>
          <w:p w14:paraId="6AA5237F" w14:textId="77777777" w:rsidR="00B53CAB" w:rsidRDefault="00B53CAB" w:rsidP="00277B5E">
            <w:pPr>
              <w:spacing w:after="160" w:line="259" w:lineRule="auto"/>
              <w:ind w:left="0"/>
              <w:jc w:val="left"/>
            </w:pPr>
          </w:p>
        </w:tc>
        <w:tc>
          <w:tcPr>
            <w:tcW w:w="3926" w:type="dxa"/>
            <w:tcBorders>
              <w:top w:val="single" w:sz="8" w:space="0" w:color="000000"/>
              <w:left w:val="single" w:sz="8" w:space="0" w:color="000000"/>
              <w:bottom w:val="single" w:sz="8" w:space="0" w:color="000000"/>
              <w:right w:val="single" w:sz="8" w:space="0" w:color="000000"/>
            </w:tcBorders>
          </w:tcPr>
          <w:p w14:paraId="5C4FA197" w14:textId="77777777" w:rsidR="00B53CAB" w:rsidRDefault="00B53CAB" w:rsidP="00277B5E">
            <w:pPr>
              <w:spacing w:after="0" w:line="259" w:lineRule="auto"/>
              <w:ind w:left="3"/>
              <w:jc w:val="left"/>
            </w:pPr>
            <w:r>
              <w:rPr>
                <w:sz w:val="22"/>
              </w:rPr>
              <w:t xml:space="preserve">En caso de ser acogida por agentes distintos al encargado de convivencia, se debe derivar el registro escrito a la unidad. </w:t>
            </w:r>
            <w:r>
              <w:t xml:space="preserve"> </w:t>
            </w:r>
          </w:p>
        </w:tc>
        <w:tc>
          <w:tcPr>
            <w:tcW w:w="0" w:type="auto"/>
            <w:vMerge/>
            <w:tcBorders>
              <w:top w:val="nil"/>
              <w:left w:val="single" w:sz="8" w:space="0" w:color="000000"/>
              <w:bottom w:val="single" w:sz="8" w:space="0" w:color="000000"/>
              <w:right w:val="single" w:sz="8" w:space="0" w:color="000000"/>
            </w:tcBorders>
          </w:tcPr>
          <w:p w14:paraId="75F7119E" w14:textId="77777777" w:rsidR="00B53CAB" w:rsidRDefault="00B53CAB" w:rsidP="00277B5E">
            <w:pPr>
              <w:spacing w:after="160" w:line="259" w:lineRule="auto"/>
              <w:ind w:left="0"/>
              <w:jc w:val="left"/>
            </w:pPr>
          </w:p>
        </w:tc>
      </w:tr>
      <w:tr w:rsidR="00B53CAB" w14:paraId="0BD22468" w14:textId="77777777" w:rsidTr="00277B5E">
        <w:trPr>
          <w:trHeight w:val="826"/>
        </w:trPr>
        <w:tc>
          <w:tcPr>
            <w:tcW w:w="473" w:type="dxa"/>
            <w:tcBorders>
              <w:top w:val="single" w:sz="8" w:space="0" w:color="000000"/>
              <w:left w:val="single" w:sz="8" w:space="0" w:color="000000"/>
              <w:bottom w:val="single" w:sz="8" w:space="0" w:color="000000"/>
              <w:right w:val="single" w:sz="8" w:space="0" w:color="000000"/>
            </w:tcBorders>
          </w:tcPr>
          <w:p w14:paraId="1C948FCE" w14:textId="77777777" w:rsidR="00B53CAB" w:rsidRDefault="00B53CAB" w:rsidP="00277B5E">
            <w:pPr>
              <w:spacing w:after="0" w:line="259" w:lineRule="auto"/>
              <w:ind w:left="0"/>
              <w:jc w:val="left"/>
            </w:pPr>
            <w:r>
              <w:rPr>
                <w:sz w:val="22"/>
              </w:rPr>
              <w:t xml:space="preserve">2. </w:t>
            </w:r>
            <w:r>
              <w:t xml:space="preserve"> </w:t>
            </w:r>
          </w:p>
        </w:tc>
        <w:tc>
          <w:tcPr>
            <w:tcW w:w="1368" w:type="dxa"/>
            <w:tcBorders>
              <w:top w:val="single" w:sz="8" w:space="0" w:color="000000"/>
              <w:left w:val="single" w:sz="8" w:space="0" w:color="000000"/>
              <w:bottom w:val="single" w:sz="8" w:space="0" w:color="000000"/>
              <w:right w:val="single" w:sz="8" w:space="0" w:color="000000"/>
            </w:tcBorders>
          </w:tcPr>
          <w:p w14:paraId="0A5D883D" w14:textId="77777777" w:rsidR="00B53CAB" w:rsidRDefault="00B53CAB" w:rsidP="00277B5E">
            <w:pPr>
              <w:spacing w:after="0" w:line="259" w:lineRule="auto"/>
              <w:ind w:left="11"/>
              <w:jc w:val="left"/>
            </w:pPr>
            <w:r>
              <w:rPr>
                <w:sz w:val="22"/>
              </w:rPr>
              <w:t xml:space="preserve">Activación </w:t>
            </w:r>
            <w:r>
              <w:t xml:space="preserve"> </w:t>
            </w:r>
          </w:p>
        </w:tc>
        <w:tc>
          <w:tcPr>
            <w:tcW w:w="1834" w:type="dxa"/>
            <w:tcBorders>
              <w:top w:val="single" w:sz="8" w:space="0" w:color="000000"/>
              <w:left w:val="single" w:sz="8" w:space="0" w:color="000000"/>
              <w:bottom w:val="single" w:sz="8" w:space="0" w:color="000000"/>
              <w:right w:val="single" w:sz="8" w:space="0" w:color="000000"/>
            </w:tcBorders>
            <w:vAlign w:val="center"/>
          </w:tcPr>
          <w:p w14:paraId="41403AB1" w14:textId="77777777" w:rsidR="00B53CAB" w:rsidRDefault="00B53CAB" w:rsidP="00277B5E">
            <w:pPr>
              <w:spacing w:after="0" w:line="259" w:lineRule="auto"/>
              <w:ind w:left="6"/>
              <w:jc w:val="left"/>
            </w:pPr>
            <w:r>
              <w:rPr>
                <w:sz w:val="22"/>
              </w:rPr>
              <w:t xml:space="preserve">Encargado de convivencia </w:t>
            </w:r>
            <w:r>
              <w:t xml:space="preserve"> </w:t>
            </w:r>
          </w:p>
        </w:tc>
        <w:tc>
          <w:tcPr>
            <w:tcW w:w="3926" w:type="dxa"/>
            <w:tcBorders>
              <w:top w:val="single" w:sz="8" w:space="0" w:color="000000"/>
              <w:left w:val="single" w:sz="8" w:space="0" w:color="000000"/>
              <w:bottom w:val="single" w:sz="8" w:space="0" w:color="000000"/>
              <w:right w:val="single" w:sz="8" w:space="0" w:color="000000"/>
            </w:tcBorders>
            <w:vAlign w:val="center"/>
          </w:tcPr>
          <w:p w14:paraId="58186A6C" w14:textId="77777777" w:rsidR="00B53CAB" w:rsidRDefault="00B53CAB" w:rsidP="00277B5E">
            <w:pPr>
              <w:spacing w:after="0" w:line="259" w:lineRule="auto"/>
              <w:ind w:left="3"/>
              <w:jc w:val="left"/>
            </w:pPr>
            <w:r>
              <w:rPr>
                <w:sz w:val="22"/>
              </w:rPr>
              <w:t xml:space="preserve">Activación de protocolo y aviso a rectoría </w:t>
            </w:r>
            <w:r>
              <w:t xml:space="preserve"> </w:t>
            </w:r>
          </w:p>
        </w:tc>
        <w:tc>
          <w:tcPr>
            <w:tcW w:w="1690" w:type="dxa"/>
            <w:tcBorders>
              <w:top w:val="single" w:sz="8" w:space="0" w:color="000000"/>
              <w:left w:val="single" w:sz="8" w:space="0" w:color="000000"/>
              <w:bottom w:val="single" w:sz="8" w:space="0" w:color="000000"/>
              <w:right w:val="single" w:sz="8" w:space="0" w:color="000000"/>
            </w:tcBorders>
          </w:tcPr>
          <w:p w14:paraId="3BB78E12" w14:textId="77777777" w:rsidR="00B53CAB" w:rsidRDefault="00B53CAB" w:rsidP="00277B5E">
            <w:pPr>
              <w:spacing w:after="0" w:line="259" w:lineRule="auto"/>
              <w:ind w:left="6"/>
              <w:jc w:val="left"/>
            </w:pPr>
            <w:r>
              <w:rPr>
                <w:sz w:val="22"/>
              </w:rPr>
              <w:t xml:space="preserve">Inmediato </w:t>
            </w:r>
            <w:r>
              <w:t xml:space="preserve"> </w:t>
            </w:r>
          </w:p>
        </w:tc>
      </w:tr>
      <w:tr w:rsidR="00B53CAB" w14:paraId="2125C1A7" w14:textId="77777777" w:rsidTr="00277B5E">
        <w:trPr>
          <w:trHeight w:val="1334"/>
        </w:trPr>
        <w:tc>
          <w:tcPr>
            <w:tcW w:w="473" w:type="dxa"/>
            <w:tcBorders>
              <w:top w:val="single" w:sz="8" w:space="0" w:color="000000"/>
              <w:left w:val="single" w:sz="8" w:space="0" w:color="000000"/>
              <w:bottom w:val="single" w:sz="8" w:space="0" w:color="000000"/>
              <w:right w:val="single" w:sz="8" w:space="0" w:color="000000"/>
            </w:tcBorders>
          </w:tcPr>
          <w:p w14:paraId="17CB516C" w14:textId="77777777" w:rsidR="00B53CAB" w:rsidRDefault="00B53CAB" w:rsidP="00277B5E">
            <w:pPr>
              <w:spacing w:after="0" w:line="259" w:lineRule="auto"/>
              <w:ind w:left="0"/>
              <w:jc w:val="left"/>
            </w:pPr>
            <w:r>
              <w:rPr>
                <w:sz w:val="22"/>
              </w:rPr>
              <w:t xml:space="preserve">3. </w:t>
            </w:r>
            <w:r>
              <w:t xml:space="preserve"> </w:t>
            </w:r>
          </w:p>
        </w:tc>
        <w:tc>
          <w:tcPr>
            <w:tcW w:w="1368" w:type="dxa"/>
            <w:tcBorders>
              <w:top w:val="single" w:sz="8" w:space="0" w:color="000000"/>
              <w:left w:val="single" w:sz="8" w:space="0" w:color="000000"/>
              <w:bottom w:val="single" w:sz="8" w:space="0" w:color="000000"/>
              <w:right w:val="single" w:sz="8" w:space="0" w:color="000000"/>
            </w:tcBorders>
          </w:tcPr>
          <w:p w14:paraId="6DFF5314" w14:textId="77777777" w:rsidR="00B53CAB" w:rsidRDefault="00B53CAB" w:rsidP="00277B5E">
            <w:pPr>
              <w:spacing w:after="0" w:line="259" w:lineRule="auto"/>
              <w:ind w:left="9" w:right="3"/>
              <w:jc w:val="left"/>
            </w:pPr>
            <w:proofErr w:type="spellStart"/>
            <w:r>
              <w:rPr>
                <w:sz w:val="22"/>
              </w:rPr>
              <w:t>Recolecció</w:t>
            </w:r>
            <w:proofErr w:type="spellEnd"/>
            <w:r>
              <w:rPr>
                <w:sz w:val="22"/>
              </w:rPr>
              <w:t xml:space="preserve"> n de información </w:t>
            </w:r>
            <w:r>
              <w:t xml:space="preserve"> </w:t>
            </w:r>
          </w:p>
        </w:tc>
        <w:tc>
          <w:tcPr>
            <w:tcW w:w="1834" w:type="dxa"/>
            <w:tcBorders>
              <w:top w:val="single" w:sz="8" w:space="0" w:color="000000"/>
              <w:left w:val="single" w:sz="8" w:space="0" w:color="000000"/>
              <w:bottom w:val="single" w:sz="8" w:space="0" w:color="000000"/>
              <w:right w:val="single" w:sz="8" w:space="0" w:color="000000"/>
            </w:tcBorders>
          </w:tcPr>
          <w:p w14:paraId="772324F7" w14:textId="77777777" w:rsidR="00B53CAB" w:rsidRDefault="00B53CAB" w:rsidP="00277B5E">
            <w:pPr>
              <w:spacing w:after="0" w:line="259" w:lineRule="auto"/>
              <w:ind w:left="4"/>
              <w:jc w:val="left"/>
            </w:pPr>
            <w:r>
              <w:rPr>
                <w:sz w:val="22"/>
              </w:rPr>
              <w:t xml:space="preserve">Equipo de convivencia e inspectoría </w:t>
            </w:r>
            <w:r>
              <w:t xml:space="preserve"> </w:t>
            </w:r>
          </w:p>
        </w:tc>
        <w:tc>
          <w:tcPr>
            <w:tcW w:w="3926" w:type="dxa"/>
            <w:tcBorders>
              <w:top w:val="single" w:sz="8" w:space="0" w:color="000000"/>
              <w:left w:val="single" w:sz="8" w:space="0" w:color="000000"/>
              <w:bottom w:val="single" w:sz="8" w:space="0" w:color="000000"/>
              <w:right w:val="single" w:sz="8" w:space="0" w:color="000000"/>
            </w:tcBorders>
            <w:vAlign w:val="center"/>
          </w:tcPr>
          <w:p w14:paraId="1A4E1DEE" w14:textId="77777777" w:rsidR="00B53CAB" w:rsidRDefault="00B53CAB" w:rsidP="00277B5E">
            <w:pPr>
              <w:spacing w:after="0" w:line="259" w:lineRule="auto"/>
              <w:ind w:left="6" w:right="390"/>
            </w:pPr>
            <w:r>
              <w:rPr>
                <w:sz w:val="22"/>
              </w:rPr>
              <w:t xml:space="preserve">Recopilar,  con   ayuda     del    equipo de  ciclo    (formación, convivencia) los  antecedentes que existen en torno    al caso, por    </w:t>
            </w:r>
            <w:r>
              <w:t xml:space="preserve"> </w:t>
            </w:r>
          </w:p>
        </w:tc>
        <w:tc>
          <w:tcPr>
            <w:tcW w:w="1690" w:type="dxa"/>
            <w:tcBorders>
              <w:top w:val="single" w:sz="8" w:space="0" w:color="000000"/>
              <w:left w:val="single" w:sz="8" w:space="0" w:color="000000"/>
              <w:bottom w:val="single" w:sz="8" w:space="0" w:color="000000"/>
              <w:right w:val="single" w:sz="8" w:space="0" w:color="000000"/>
            </w:tcBorders>
            <w:vAlign w:val="center"/>
          </w:tcPr>
          <w:p w14:paraId="41DEF33A" w14:textId="77777777" w:rsidR="00B53CAB" w:rsidRDefault="00B53CAB" w:rsidP="00277B5E">
            <w:pPr>
              <w:spacing w:after="0" w:line="259" w:lineRule="auto"/>
              <w:ind w:left="4"/>
              <w:jc w:val="left"/>
            </w:pPr>
            <w:r>
              <w:rPr>
                <w:sz w:val="22"/>
              </w:rPr>
              <w:t xml:space="preserve">Max. 48 horas después de la activación del protocolo </w:t>
            </w:r>
            <w:r>
              <w:t xml:space="preserve"> </w:t>
            </w:r>
          </w:p>
        </w:tc>
      </w:tr>
    </w:tbl>
    <w:p w14:paraId="4082E561" w14:textId="77777777" w:rsidR="00B53CAB" w:rsidRDefault="00B53CAB" w:rsidP="00B53CAB">
      <w:pPr>
        <w:spacing w:after="0" w:line="259" w:lineRule="auto"/>
        <w:ind w:left="-2"/>
      </w:pPr>
      <w:r>
        <w:t xml:space="preserve"> </w:t>
      </w:r>
    </w:p>
    <w:tbl>
      <w:tblPr>
        <w:tblStyle w:val="TableGrid"/>
        <w:tblW w:w="9302" w:type="dxa"/>
        <w:tblInd w:w="960" w:type="dxa"/>
        <w:tblCellMar>
          <w:top w:w="132" w:type="dxa"/>
          <w:bottom w:w="97" w:type="dxa"/>
        </w:tblCellMar>
        <w:tblLook w:val="04A0" w:firstRow="1" w:lastRow="0" w:firstColumn="1" w:lastColumn="0" w:noHBand="0" w:noVBand="1"/>
      </w:tblPr>
      <w:tblGrid>
        <w:gridCol w:w="480"/>
        <w:gridCol w:w="1368"/>
        <w:gridCol w:w="1829"/>
        <w:gridCol w:w="3931"/>
        <w:gridCol w:w="1694"/>
      </w:tblGrid>
      <w:tr w:rsidR="00B53CAB" w14:paraId="40D36D33" w14:textId="77777777" w:rsidTr="00277B5E">
        <w:trPr>
          <w:trHeight w:val="859"/>
        </w:trPr>
        <w:tc>
          <w:tcPr>
            <w:tcW w:w="480" w:type="dxa"/>
            <w:tcBorders>
              <w:top w:val="single" w:sz="8" w:space="0" w:color="000000"/>
              <w:left w:val="single" w:sz="8" w:space="0" w:color="000000"/>
              <w:bottom w:val="single" w:sz="8" w:space="0" w:color="000000"/>
              <w:right w:val="single" w:sz="8" w:space="0" w:color="000000"/>
            </w:tcBorders>
          </w:tcPr>
          <w:p w14:paraId="78A69F8A" w14:textId="77777777" w:rsidR="00B53CAB" w:rsidRDefault="00B53CAB" w:rsidP="00277B5E">
            <w:pPr>
              <w:spacing w:after="0" w:line="259" w:lineRule="auto"/>
              <w:ind w:left="101"/>
              <w:jc w:val="left"/>
            </w:pPr>
            <w:r>
              <w:t xml:space="preserve"> </w:t>
            </w:r>
          </w:p>
        </w:tc>
        <w:tc>
          <w:tcPr>
            <w:tcW w:w="1368" w:type="dxa"/>
            <w:tcBorders>
              <w:top w:val="single" w:sz="8" w:space="0" w:color="000000"/>
              <w:left w:val="single" w:sz="8" w:space="0" w:color="000000"/>
              <w:bottom w:val="single" w:sz="8" w:space="0" w:color="000000"/>
              <w:right w:val="single" w:sz="8" w:space="0" w:color="000000"/>
            </w:tcBorders>
          </w:tcPr>
          <w:p w14:paraId="2B436127" w14:textId="77777777" w:rsidR="00B53CAB" w:rsidRDefault="00B53CAB" w:rsidP="00277B5E">
            <w:pPr>
              <w:spacing w:after="0" w:line="259" w:lineRule="auto"/>
              <w:ind w:left="101"/>
              <w:jc w:val="left"/>
            </w:pPr>
            <w:r>
              <w:t xml:space="preserve"> </w:t>
            </w:r>
          </w:p>
        </w:tc>
        <w:tc>
          <w:tcPr>
            <w:tcW w:w="1829" w:type="dxa"/>
            <w:tcBorders>
              <w:top w:val="single" w:sz="8" w:space="0" w:color="000000"/>
              <w:left w:val="single" w:sz="8" w:space="0" w:color="000000"/>
              <w:bottom w:val="single" w:sz="8" w:space="0" w:color="000000"/>
              <w:right w:val="single" w:sz="8" w:space="0" w:color="000000"/>
            </w:tcBorders>
          </w:tcPr>
          <w:p w14:paraId="52F2DDEC" w14:textId="77777777" w:rsidR="00B53CAB" w:rsidRDefault="00B53CAB" w:rsidP="00277B5E">
            <w:pPr>
              <w:spacing w:after="0" w:line="259" w:lineRule="auto"/>
              <w:ind w:left="101"/>
              <w:jc w:val="left"/>
            </w:pPr>
            <w:r>
              <w:t xml:space="preserve"> </w:t>
            </w:r>
          </w:p>
        </w:tc>
        <w:tc>
          <w:tcPr>
            <w:tcW w:w="3931" w:type="dxa"/>
            <w:tcBorders>
              <w:top w:val="single" w:sz="8" w:space="0" w:color="000000"/>
              <w:left w:val="single" w:sz="8" w:space="0" w:color="000000"/>
              <w:bottom w:val="single" w:sz="8" w:space="0" w:color="000000"/>
              <w:right w:val="single" w:sz="8" w:space="0" w:color="000000"/>
            </w:tcBorders>
            <w:vAlign w:val="bottom"/>
          </w:tcPr>
          <w:p w14:paraId="4A388EE2" w14:textId="77777777" w:rsidR="00B53CAB" w:rsidRDefault="00B53CAB" w:rsidP="00277B5E">
            <w:pPr>
              <w:spacing w:after="0" w:line="259" w:lineRule="auto"/>
              <w:ind w:left="101" w:right="-2"/>
            </w:pPr>
            <w:r>
              <w:rPr>
                <w:sz w:val="22"/>
              </w:rPr>
              <w:t xml:space="preserve">ejemplo, textos     que  constituyen  la vulneración, correos, pantallazos, etc.  </w:t>
            </w:r>
          </w:p>
        </w:tc>
        <w:tc>
          <w:tcPr>
            <w:tcW w:w="1694" w:type="dxa"/>
            <w:tcBorders>
              <w:top w:val="single" w:sz="8" w:space="0" w:color="000000"/>
              <w:left w:val="single" w:sz="8" w:space="0" w:color="000000"/>
              <w:bottom w:val="single" w:sz="8" w:space="0" w:color="000000"/>
              <w:right w:val="single" w:sz="8" w:space="0" w:color="000000"/>
            </w:tcBorders>
            <w:vAlign w:val="center"/>
          </w:tcPr>
          <w:p w14:paraId="76CE605F" w14:textId="77777777" w:rsidR="00B53CAB" w:rsidRDefault="00B53CAB" w:rsidP="00277B5E">
            <w:pPr>
              <w:spacing w:after="48" w:line="259" w:lineRule="auto"/>
              <w:ind w:left="101"/>
              <w:jc w:val="left"/>
            </w:pPr>
            <w:r>
              <w:t xml:space="preserve"> </w:t>
            </w:r>
          </w:p>
          <w:p w14:paraId="66540868" w14:textId="77777777" w:rsidR="00B53CAB" w:rsidRDefault="00B53CAB" w:rsidP="00277B5E">
            <w:pPr>
              <w:spacing w:after="0" w:line="259" w:lineRule="auto"/>
              <w:ind w:left="-15"/>
              <w:jc w:val="left"/>
            </w:pPr>
            <w:r>
              <w:t xml:space="preserve"> </w:t>
            </w:r>
          </w:p>
        </w:tc>
      </w:tr>
      <w:tr w:rsidR="00B53CAB" w14:paraId="24AF6D11" w14:textId="77777777" w:rsidTr="00277B5E">
        <w:trPr>
          <w:trHeight w:val="1877"/>
        </w:trPr>
        <w:tc>
          <w:tcPr>
            <w:tcW w:w="480" w:type="dxa"/>
            <w:tcBorders>
              <w:top w:val="single" w:sz="8" w:space="0" w:color="000000"/>
              <w:left w:val="single" w:sz="8" w:space="0" w:color="000000"/>
              <w:bottom w:val="single" w:sz="8" w:space="0" w:color="000000"/>
              <w:right w:val="single" w:sz="8" w:space="0" w:color="000000"/>
            </w:tcBorders>
          </w:tcPr>
          <w:p w14:paraId="0A111B31" w14:textId="77777777" w:rsidR="00B53CAB" w:rsidRDefault="00B53CAB" w:rsidP="00277B5E">
            <w:pPr>
              <w:spacing w:after="0" w:line="259" w:lineRule="auto"/>
              <w:ind w:left="103"/>
              <w:jc w:val="left"/>
            </w:pPr>
            <w:r>
              <w:rPr>
                <w:sz w:val="22"/>
              </w:rPr>
              <w:t xml:space="preserve">4. </w:t>
            </w:r>
            <w:r>
              <w:t xml:space="preserve"> </w:t>
            </w:r>
          </w:p>
        </w:tc>
        <w:tc>
          <w:tcPr>
            <w:tcW w:w="1368" w:type="dxa"/>
            <w:tcBorders>
              <w:top w:val="single" w:sz="8" w:space="0" w:color="000000"/>
              <w:left w:val="single" w:sz="8" w:space="0" w:color="000000"/>
              <w:bottom w:val="single" w:sz="8" w:space="0" w:color="000000"/>
              <w:right w:val="single" w:sz="8" w:space="0" w:color="000000"/>
            </w:tcBorders>
          </w:tcPr>
          <w:p w14:paraId="4D4CDC39" w14:textId="77777777" w:rsidR="00B53CAB" w:rsidRDefault="00B53CAB" w:rsidP="00277B5E">
            <w:pPr>
              <w:spacing w:after="0" w:line="259" w:lineRule="auto"/>
              <w:ind w:left="103"/>
              <w:jc w:val="left"/>
            </w:pPr>
            <w:r>
              <w:rPr>
                <w:sz w:val="22"/>
              </w:rPr>
              <w:t xml:space="preserve">Información a la familia </w:t>
            </w:r>
            <w:r>
              <w:t xml:space="preserve"> </w:t>
            </w:r>
          </w:p>
        </w:tc>
        <w:tc>
          <w:tcPr>
            <w:tcW w:w="1829" w:type="dxa"/>
            <w:tcBorders>
              <w:top w:val="single" w:sz="8" w:space="0" w:color="000000"/>
              <w:left w:val="single" w:sz="8" w:space="0" w:color="000000"/>
              <w:bottom w:val="single" w:sz="8" w:space="0" w:color="000000"/>
              <w:right w:val="single" w:sz="8" w:space="0" w:color="000000"/>
            </w:tcBorders>
          </w:tcPr>
          <w:p w14:paraId="18A9641B" w14:textId="77777777" w:rsidR="00B53CAB" w:rsidRDefault="00B53CAB" w:rsidP="00277B5E">
            <w:pPr>
              <w:spacing w:after="0" w:line="259" w:lineRule="auto"/>
              <w:ind w:left="103"/>
              <w:jc w:val="left"/>
            </w:pPr>
            <w:r>
              <w:rPr>
                <w:sz w:val="22"/>
              </w:rPr>
              <w:t xml:space="preserve">Equipo de convivencia e inspectoría </w:t>
            </w:r>
            <w:r>
              <w:t xml:space="preserve"> </w:t>
            </w:r>
          </w:p>
        </w:tc>
        <w:tc>
          <w:tcPr>
            <w:tcW w:w="3931" w:type="dxa"/>
            <w:tcBorders>
              <w:top w:val="single" w:sz="8" w:space="0" w:color="000000"/>
              <w:left w:val="single" w:sz="8" w:space="0" w:color="000000"/>
              <w:bottom w:val="single" w:sz="8" w:space="0" w:color="000000"/>
              <w:right w:val="single" w:sz="8" w:space="0" w:color="000000"/>
            </w:tcBorders>
            <w:vAlign w:val="bottom"/>
          </w:tcPr>
          <w:p w14:paraId="35721AC7" w14:textId="77777777" w:rsidR="00B53CAB" w:rsidRDefault="00B53CAB" w:rsidP="00B53CAB">
            <w:pPr>
              <w:numPr>
                <w:ilvl w:val="0"/>
                <w:numId w:val="20"/>
              </w:numPr>
              <w:spacing w:after="11" w:line="239" w:lineRule="auto"/>
              <w:jc w:val="left"/>
            </w:pPr>
            <w:r>
              <w:rPr>
                <w:sz w:val="22"/>
              </w:rPr>
              <w:t xml:space="preserve">Citar a entrevista al apoderado, padre y/o madre de la o el  estudiante de ambas    familias por separado. </w:t>
            </w:r>
            <w:r>
              <w:t xml:space="preserve"> </w:t>
            </w:r>
          </w:p>
          <w:p w14:paraId="757A1C41" w14:textId="77777777" w:rsidR="00B53CAB" w:rsidRDefault="00B53CAB" w:rsidP="00277B5E">
            <w:pPr>
              <w:spacing w:after="0" w:line="259" w:lineRule="auto"/>
              <w:ind w:left="101"/>
              <w:jc w:val="left"/>
            </w:pPr>
            <w:r>
              <w:rPr>
                <w:sz w:val="22"/>
              </w:rPr>
              <w:t xml:space="preserve"> </w:t>
            </w:r>
            <w:r>
              <w:t xml:space="preserve"> </w:t>
            </w:r>
          </w:p>
          <w:p w14:paraId="689AF341" w14:textId="77777777" w:rsidR="00B53CAB" w:rsidRDefault="00B53CAB" w:rsidP="00B53CAB">
            <w:pPr>
              <w:numPr>
                <w:ilvl w:val="0"/>
                <w:numId w:val="20"/>
              </w:numPr>
              <w:spacing w:after="0" w:line="259" w:lineRule="auto"/>
              <w:jc w:val="left"/>
            </w:pPr>
            <w:r>
              <w:rPr>
                <w:sz w:val="22"/>
              </w:rPr>
              <w:t xml:space="preserve">Dejar    registro firmado por   los  intervinientes. </w:t>
            </w:r>
            <w:r>
              <w:t xml:space="preserve"> </w:t>
            </w:r>
          </w:p>
        </w:tc>
        <w:tc>
          <w:tcPr>
            <w:tcW w:w="1694" w:type="dxa"/>
            <w:tcBorders>
              <w:top w:val="single" w:sz="8" w:space="0" w:color="000000"/>
              <w:left w:val="single" w:sz="8" w:space="0" w:color="000000"/>
              <w:bottom w:val="single" w:sz="8" w:space="0" w:color="000000"/>
              <w:right w:val="single" w:sz="8" w:space="0" w:color="000000"/>
            </w:tcBorders>
          </w:tcPr>
          <w:p w14:paraId="1B72F861" w14:textId="77777777" w:rsidR="00B53CAB" w:rsidRDefault="00B53CAB" w:rsidP="00277B5E">
            <w:pPr>
              <w:spacing w:after="0" w:line="259" w:lineRule="auto"/>
              <w:ind w:left="103"/>
              <w:jc w:val="left"/>
            </w:pPr>
            <w:r>
              <w:rPr>
                <w:sz w:val="22"/>
              </w:rPr>
              <w:t xml:space="preserve">Max. 48 horas después de la activación del protocolo </w:t>
            </w:r>
            <w:r>
              <w:t xml:space="preserve"> </w:t>
            </w:r>
          </w:p>
        </w:tc>
      </w:tr>
    </w:tbl>
    <w:p w14:paraId="78F7F81E" w14:textId="77777777" w:rsidR="00B53CAB" w:rsidRDefault="00B53CAB" w:rsidP="00B53CAB">
      <w:r>
        <w:br w:type="page"/>
      </w:r>
    </w:p>
    <w:p w14:paraId="5BF69A06" w14:textId="77777777" w:rsidR="00B53CAB" w:rsidRDefault="00B53CAB" w:rsidP="00B53CAB">
      <w:pPr>
        <w:spacing w:after="0" w:line="259" w:lineRule="auto"/>
        <w:ind w:left="0" w:right="1978"/>
        <w:jc w:val="left"/>
      </w:pPr>
    </w:p>
    <w:tbl>
      <w:tblPr>
        <w:tblStyle w:val="TableGrid"/>
        <w:tblW w:w="9302" w:type="dxa"/>
        <w:tblInd w:w="960" w:type="dxa"/>
        <w:tblCellMar>
          <w:top w:w="128" w:type="dxa"/>
          <w:bottom w:w="30" w:type="dxa"/>
        </w:tblCellMar>
        <w:tblLook w:val="04A0" w:firstRow="1" w:lastRow="0" w:firstColumn="1" w:lastColumn="0" w:noHBand="0" w:noVBand="1"/>
      </w:tblPr>
      <w:tblGrid>
        <w:gridCol w:w="480"/>
        <w:gridCol w:w="1368"/>
        <w:gridCol w:w="1829"/>
        <w:gridCol w:w="3931"/>
        <w:gridCol w:w="1694"/>
      </w:tblGrid>
      <w:tr w:rsidR="00B53CAB" w14:paraId="6FA538BE" w14:textId="77777777" w:rsidTr="00277B5E">
        <w:trPr>
          <w:trHeight w:val="9019"/>
        </w:trPr>
        <w:tc>
          <w:tcPr>
            <w:tcW w:w="480" w:type="dxa"/>
            <w:tcBorders>
              <w:top w:val="single" w:sz="8" w:space="0" w:color="000000"/>
              <w:left w:val="single" w:sz="8" w:space="0" w:color="000000"/>
              <w:bottom w:val="single" w:sz="8" w:space="0" w:color="000000"/>
              <w:right w:val="single" w:sz="8" w:space="0" w:color="000000"/>
            </w:tcBorders>
          </w:tcPr>
          <w:p w14:paraId="1E7FAD3A" w14:textId="77777777" w:rsidR="00B53CAB" w:rsidRDefault="00B53CAB" w:rsidP="00277B5E">
            <w:pPr>
              <w:spacing w:after="0" w:line="259" w:lineRule="auto"/>
              <w:ind w:left="103"/>
              <w:jc w:val="left"/>
            </w:pPr>
            <w:r>
              <w:rPr>
                <w:sz w:val="22"/>
              </w:rPr>
              <w:t xml:space="preserve">5. </w:t>
            </w:r>
            <w:r>
              <w:t xml:space="preserve"> </w:t>
            </w:r>
          </w:p>
        </w:tc>
        <w:tc>
          <w:tcPr>
            <w:tcW w:w="1368" w:type="dxa"/>
            <w:tcBorders>
              <w:top w:val="single" w:sz="8" w:space="0" w:color="000000"/>
              <w:left w:val="single" w:sz="8" w:space="0" w:color="000000"/>
              <w:bottom w:val="single" w:sz="8" w:space="0" w:color="000000"/>
              <w:right w:val="single" w:sz="8" w:space="0" w:color="000000"/>
            </w:tcBorders>
          </w:tcPr>
          <w:p w14:paraId="232543C4" w14:textId="77777777" w:rsidR="00B53CAB" w:rsidRDefault="00B53CAB" w:rsidP="00277B5E">
            <w:pPr>
              <w:spacing w:after="0" w:line="259" w:lineRule="auto"/>
              <w:ind w:left="103"/>
              <w:jc w:val="left"/>
            </w:pPr>
            <w:r>
              <w:rPr>
                <w:sz w:val="22"/>
              </w:rPr>
              <w:t xml:space="preserve">Aplicación de medidas </w:t>
            </w:r>
            <w:r>
              <w:t xml:space="preserve"> </w:t>
            </w:r>
          </w:p>
        </w:tc>
        <w:tc>
          <w:tcPr>
            <w:tcW w:w="1829" w:type="dxa"/>
            <w:tcBorders>
              <w:top w:val="single" w:sz="8" w:space="0" w:color="000000"/>
              <w:left w:val="single" w:sz="8" w:space="0" w:color="000000"/>
              <w:bottom w:val="single" w:sz="8" w:space="0" w:color="000000"/>
              <w:right w:val="single" w:sz="8" w:space="0" w:color="000000"/>
            </w:tcBorders>
          </w:tcPr>
          <w:p w14:paraId="67A58ACC" w14:textId="77777777" w:rsidR="00B53CAB" w:rsidRDefault="00B53CAB" w:rsidP="00277B5E">
            <w:pPr>
              <w:spacing w:after="0" w:line="259" w:lineRule="auto"/>
              <w:ind w:left="103"/>
              <w:jc w:val="left"/>
            </w:pPr>
            <w:r>
              <w:rPr>
                <w:sz w:val="22"/>
              </w:rPr>
              <w:t xml:space="preserve">Equipo de convivencia y/o </w:t>
            </w:r>
            <w:proofErr w:type="spellStart"/>
            <w:r>
              <w:rPr>
                <w:sz w:val="22"/>
              </w:rPr>
              <w:t>inspectoria</w:t>
            </w:r>
            <w:proofErr w:type="spellEnd"/>
            <w:r>
              <w:rPr>
                <w:sz w:val="22"/>
              </w:rPr>
              <w:t xml:space="preserve"> y rector </w:t>
            </w:r>
            <w:r>
              <w:t xml:space="preserve"> </w:t>
            </w:r>
          </w:p>
        </w:tc>
        <w:tc>
          <w:tcPr>
            <w:tcW w:w="3931" w:type="dxa"/>
            <w:tcBorders>
              <w:top w:val="single" w:sz="8" w:space="0" w:color="000000"/>
              <w:left w:val="single" w:sz="8" w:space="0" w:color="000000"/>
              <w:bottom w:val="single" w:sz="8" w:space="0" w:color="000000"/>
              <w:right w:val="single" w:sz="8" w:space="0" w:color="000000"/>
            </w:tcBorders>
            <w:vAlign w:val="bottom"/>
          </w:tcPr>
          <w:p w14:paraId="54CA90B8" w14:textId="77777777" w:rsidR="00B53CAB" w:rsidRDefault="00B53CAB" w:rsidP="00277B5E">
            <w:pPr>
              <w:spacing w:after="14" w:line="237" w:lineRule="auto"/>
              <w:ind w:left="101"/>
              <w:jc w:val="left"/>
            </w:pPr>
            <w:r>
              <w:rPr>
                <w:sz w:val="22"/>
              </w:rPr>
              <w:t xml:space="preserve">1. En acuerdo con  el Rector de Convivencia y  el Rector estudios, determinar las acciones pertinentes a fin de resguardar la integridad de </w:t>
            </w:r>
            <w:r>
              <w:t xml:space="preserve"> </w:t>
            </w:r>
            <w:r>
              <w:rPr>
                <w:sz w:val="22"/>
              </w:rPr>
              <w:t xml:space="preserve">ambos estudiantes y su acompañamiento.  </w:t>
            </w:r>
            <w:r>
              <w:t xml:space="preserve"> </w:t>
            </w:r>
          </w:p>
          <w:p w14:paraId="7A1ED029" w14:textId="77777777" w:rsidR="00B53CAB" w:rsidRDefault="00B53CAB" w:rsidP="00277B5E">
            <w:pPr>
              <w:spacing w:after="0" w:line="259" w:lineRule="auto"/>
              <w:ind w:left="101"/>
              <w:jc w:val="left"/>
            </w:pPr>
            <w:r>
              <w:rPr>
                <w:sz w:val="22"/>
              </w:rPr>
              <w:t xml:space="preserve"> </w:t>
            </w:r>
            <w:r>
              <w:t xml:space="preserve"> </w:t>
            </w:r>
          </w:p>
          <w:p w14:paraId="0B24B5A0" w14:textId="77777777" w:rsidR="00B53CAB" w:rsidRDefault="00B53CAB" w:rsidP="00277B5E">
            <w:pPr>
              <w:spacing w:after="14" w:line="236" w:lineRule="auto"/>
              <w:ind w:left="101" w:right="209"/>
            </w:pPr>
            <w:r>
              <w:rPr>
                <w:sz w:val="22"/>
              </w:rPr>
              <w:t xml:space="preserve">2.Dependiendo de las características de la situación de vulneración dada   a  conocer,  las  acciones a  ejecutar son  las  siguientes: </w:t>
            </w:r>
            <w:r>
              <w:t xml:space="preserve"> </w:t>
            </w:r>
          </w:p>
          <w:p w14:paraId="1A587100" w14:textId="77777777" w:rsidR="00B53CAB" w:rsidRDefault="00B53CAB" w:rsidP="00277B5E">
            <w:pPr>
              <w:spacing w:after="0" w:line="259" w:lineRule="auto"/>
              <w:ind w:left="101"/>
              <w:jc w:val="left"/>
            </w:pPr>
            <w:r>
              <w:rPr>
                <w:sz w:val="22"/>
              </w:rPr>
              <w:t xml:space="preserve"> </w:t>
            </w:r>
            <w:r>
              <w:t xml:space="preserve"> </w:t>
            </w:r>
          </w:p>
          <w:p w14:paraId="4DF3D77A" w14:textId="77777777" w:rsidR="00B53CAB" w:rsidRDefault="00B53CAB" w:rsidP="00277B5E">
            <w:pPr>
              <w:spacing w:after="16" w:line="259" w:lineRule="auto"/>
              <w:ind w:left="101"/>
              <w:jc w:val="left"/>
            </w:pPr>
            <w:proofErr w:type="spellStart"/>
            <w:r>
              <w:rPr>
                <w:sz w:val="22"/>
              </w:rPr>
              <w:t>a.Evaluar</w:t>
            </w:r>
            <w:proofErr w:type="spellEnd"/>
            <w:r>
              <w:rPr>
                <w:sz w:val="22"/>
              </w:rPr>
              <w:t xml:space="preserve">   realizar   denuncia   ante     </w:t>
            </w:r>
          </w:p>
          <w:p w14:paraId="1E9E524B" w14:textId="77777777" w:rsidR="00B53CAB" w:rsidRDefault="00B53CAB" w:rsidP="00277B5E">
            <w:pPr>
              <w:spacing w:after="0" w:line="259" w:lineRule="auto"/>
              <w:ind w:left="101"/>
              <w:jc w:val="left"/>
            </w:pPr>
            <w:r>
              <w:rPr>
                <w:sz w:val="22"/>
              </w:rPr>
              <w:t xml:space="preserve">Carabineros;    Policía </w:t>
            </w:r>
            <w:r>
              <w:t xml:space="preserve"> </w:t>
            </w:r>
          </w:p>
          <w:p w14:paraId="3AC7BB19" w14:textId="77777777" w:rsidR="00B53CAB" w:rsidRDefault="00B53CAB" w:rsidP="00277B5E">
            <w:pPr>
              <w:spacing w:after="14" w:line="238" w:lineRule="auto"/>
              <w:ind w:left="101" w:right="99"/>
            </w:pPr>
            <w:r>
              <w:rPr>
                <w:sz w:val="22"/>
              </w:rPr>
              <w:t xml:space="preserve">Investigaciones  o   Ministerio Público,  aquellas  conductas  o situaciones que pudieran ser constitutivas de delito, con el objeto de dar cumplimiento a  lo establecido en el  artículo 175 del  </w:t>
            </w:r>
          </w:p>
          <w:p w14:paraId="1B617C3C" w14:textId="77777777" w:rsidR="00B53CAB" w:rsidRDefault="00B53CAB" w:rsidP="00277B5E">
            <w:pPr>
              <w:spacing w:after="0" w:line="259" w:lineRule="auto"/>
              <w:ind w:left="101"/>
              <w:jc w:val="left"/>
            </w:pPr>
            <w:r>
              <w:rPr>
                <w:sz w:val="22"/>
              </w:rPr>
              <w:t xml:space="preserve">Código  </w:t>
            </w:r>
            <w:r>
              <w:t xml:space="preserve"> </w:t>
            </w:r>
          </w:p>
          <w:p w14:paraId="05E7CE96" w14:textId="77777777" w:rsidR="00B53CAB" w:rsidRDefault="00B53CAB" w:rsidP="00277B5E">
            <w:pPr>
              <w:spacing w:after="0" w:line="259" w:lineRule="auto"/>
              <w:ind w:left="101"/>
              <w:jc w:val="left"/>
            </w:pPr>
            <w:r>
              <w:rPr>
                <w:sz w:val="22"/>
              </w:rPr>
              <w:t xml:space="preserve">Procedimiento Penal.    (Plazo    de </w:t>
            </w:r>
            <w:r>
              <w:t xml:space="preserve"> </w:t>
            </w:r>
          </w:p>
          <w:p w14:paraId="28ECFA3B" w14:textId="77777777" w:rsidR="00B53CAB" w:rsidRDefault="00B53CAB" w:rsidP="00277B5E">
            <w:pPr>
              <w:spacing w:after="7" w:line="259" w:lineRule="auto"/>
              <w:ind w:left="101"/>
              <w:jc w:val="left"/>
            </w:pPr>
            <w:r>
              <w:rPr>
                <w:sz w:val="22"/>
              </w:rPr>
              <w:t xml:space="preserve">24 </w:t>
            </w:r>
            <w:proofErr w:type="spellStart"/>
            <w:r>
              <w:rPr>
                <w:sz w:val="22"/>
              </w:rPr>
              <w:t>hrs</w:t>
            </w:r>
            <w:proofErr w:type="spellEnd"/>
            <w:r>
              <w:rPr>
                <w:sz w:val="22"/>
              </w:rPr>
              <w:t xml:space="preserve">)    </w:t>
            </w:r>
            <w:r>
              <w:t xml:space="preserve"> </w:t>
            </w:r>
          </w:p>
          <w:p w14:paraId="26486394" w14:textId="77777777" w:rsidR="00B53CAB" w:rsidRDefault="00B53CAB" w:rsidP="00277B5E">
            <w:pPr>
              <w:spacing w:after="0" w:line="259" w:lineRule="auto"/>
              <w:ind w:left="101"/>
              <w:jc w:val="left"/>
            </w:pPr>
            <w:r>
              <w:rPr>
                <w:sz w:val="22"/>
              </w:rPr>
              <w:t xml:space="preserve"> </w:t>
            </w:r>
            <w:r>
              <w:t xml:space="preserve"> </w:t>
            </w:r>
          </w:p>
          <w:p w14:paraId="4220FCCE" w14:textId="77777777" w:rsidR="00B53CAB" w:rsidRDefault="00B53CAB" w:rsidP="00277B5E">
            <w:pPr>
              <w:spacing w:after="13" w:line="237" w:lineRule="auto"/>
              <w:ind w:left="101" w:right="136"/>
            </w:pPr>
            <w:proofErr w:type="spellStart"/>
            <w:r>
              <w:rPr>
                <w:sz w:val="22"/>
              </w:rPr>
              <w:t>b.Evaluar</w:t>
            </w:r>
            <w:proofErr w:type="spellEnd"/>
            <w:r>
              <w:rPr>
                <w:sz w:val="22"/>
              </w:rPr>
              <w:t xml:space="preserve">  remisión  de  antecedentes  a  OPD,  a  fin  de  que intervenga en función de resguardar y restituir los derechos vulnerados de la o el estudiante, en caso de que la familia no esté    en  condiciones  de  garantizar  la  debida  y   oportuna protección.  </w:t>
            </w:r>
            <w:r>
              <w:t xml:space="preserve"> </w:t>
            </w:r>
          </w:p>
          <w:p w14:paraId="068F5517" w14:textId="77777777" w:rsidR="00B53CAB" w:rsidRDefault="00B53CAB" w:rsidP="00277B5E">
            <w:pPr>
              <w:spacing w:after="0" w:line="259" w:lineRule="auto"/>
              <w:ind w:left="101"/>
              <w:jc w:val="left"/>
            </w:pPr>
            <w:r>
              <w:rPr>
                <w:sz w:val="22"/>
              </w:rPr>
              <w:t xml:space="preserve"> </w:t>
            </w:r>
            <w:r>
              <w:t xml:space="preserve"> </w:t>
            </w:r>
          </w:p>
          <w:p w14:paraId="43BFF632" w14:textId="77777777" w:rsidR="00B53CAB" w:rsidRDefault="00B53CAB" w:rsidP="00277B5E">
            <w:pPr>
              <w:spacing w:after="0" w:line="259" w:lineRule="auto"/>
              <w:ind w:left="101"/>
              <w:jc w:val="left"/>
            </w:pPr>
            <w:proofErr w:type="spellStart"/>
            <w:r>
              <w:rPr>
                <w:sz w:val="22"/>
              </w:rPr>
              <w:t>c.Derivación</w:t>
            </w:r>
            <w:proofErr w:type="spellEnd"/>
            <w:r>
              <w:rPr>
                <w:sz w:val="22"/>
              </w:rPr>
              <w:t xml:space="preserve"> a profesional externo, solo en caso de estimarse necesario. </w:t>
            </w:r>
            <w:r>
              <w:t xml:space="preserve"> </w:t>
            </w:r>
          </w:p>
        </w:tc>
        <w:tc>
          <w:tcPr>
            <w:tcW w:w="1694" w:type="dxa"/>
            <w:tcBorders>
              <w:top w:val="single" w:sz="8" w:space="0" w:color="000000"/>
              <w:left w:val="single" w:sz="8" w:space="0" w:color="000000"/>
              <w:bottom w:val="single" w:sz="8" w:space="0" w:color="000000"/>
              <w:right w:val="single" w:sz="8" w:space="0" w:color="000000"/>
            </w:tcBorders>
          </w:tcPr>
          <w:p w14:paraId="3654C7C3" w14:textId="77777777" w:rsidR="00B53CAB" w:rsidRDefault="00B53CAB" w:rsidP="00277B5E">
            <w:pPr>
              <w:spacing w:after="2061" w:line="244" w:lineRule="auto"/>
              <w:ind w:left="103"/>
              <w:jc w:val="left"/>
            </w:pPr>
            <w:r>
              <w:rPr>
                <w:sz w:val="22"/>
              </w:rPr>
              <w:t xml:space="preserve">Entre 24 y 48 horas después </w:t>
            </w:r>
            <w:r>
              <w:t xml:space="preserve"> </w:t>
            </w:r>
            <w:r>
              <w:rPr>
                <w:sz w:val="22"/>
              </w:rPr>
              <w:t xml:space="preserve">de la activación del protocolo </w:t>
            </w:r>
            <w:r>
              <w:t xml:space="preserve"> </w:t>
            </w:r>
          </w:p>
          <w:p w14:paraId="6D805762" w14:textId="77777777" w:rsidR="00B53CAB" w:rsidRDefault="00B53CAB" w:rsidP="00277B5E">
            <w:pPr>
              <w:spacing w:after="0" w:line="259" w:lineRule="auto"/>
              <w:ind w:left="-3"/>
              <w:jc w:val="left"/>
            </w:pPr>
            <w:r>
              <w:t xml:space="preserve"> </w:t>
            </w:r>
          </w:p>
        </w:tc>
      </w:tr>
      <w:tr w:rsidR="00B53CAB" w14:paraId="32811778" w14:textId="77777777" w:rsidTr="00277B5E">
        <w:trPr>
          <w:trHeight w:val="1114"/>
        </w:trPr>
        <w:tc>
          <w:tcPr>
            <w:tcW w:w="480" w:type="dxa"/>
            <w:tcBorders>
              <w:top w:val="single" w:sz="8" w:space="0" w:color="000000"/>
              <w:left w:val="single" w:sz="8" w:space="0" w:color="000000"/>
              <w:bottom w:val="single" w:sz="8" w:space="0" w:color="000000"/>
              <w:right w:val="single" w:sz="8" w:space="0" w:color="000000"/>
            </w:tcBorders>
          </w:tcPr>
          <w:p w14:paraId="307ED1D4" w14:textId="77777777" w:rsidR="00B53CAB" w:rsidRDefault="00B53CAB" w:rsidP="00277B5E">
            <w:pPr>
              <w:spacing w:after="0" w:line="259" w:lineRule="auto"/>
              <w:ind w:left="103"/>
              <w:jc w:val="left"/>
            </w:pPr>
            <w:r>
              <w:rPr>
                <w:sz w:val="22"/>
              </w:rPr>
              <w:t xml:space="preserve">6. </w:t>
            </w:r>
            <w:r>
              <w:t xml:space="preserve"> </w:t>
            </w:r>
          </w:p>
        </w:tc>
        <w:tc>
          <w:tcPr>
            <w:tcW w:w="1368" w:type="dxa"/>
            <w:tcBorders>
              <w:top w:val="single" w:sz="8" w:space="0" w:color="000000"/>
              <w:left w:val="single" w:sz="8" w:space="0" w:color="000000"/>
              <w:bottom w:val="single" w:sz="8" w:space="0" w:color="000000"/>
              <w:right w:val="single" w:sz="8" w:space="0" w:color="000000"/>
            </w:tcBorders>
            <w:vAlign w:val="bottom"/>
          </w:tcPr>
          <w:p w14:paraId="0C446EC9" w14:textId="77777777" w:rsidR="00B53CAB" w:rsidRDefault="00B53CAB" w:rsidP="00277B5E">
            <w:pPr>
              <w:spacing w:after="12" w:line="262" w:lineRule="auto"/>
              <w:ind w:left="103"/>
              <w:jc w:val="left"/>
            </w:pPr>
            <w:r>
              <w:rPr>
                <w:sz w:val="22"/>
              </w:rPr>
              <w:t xml:space="preserve">Plan de </w:t>
            </w:r>
            <w:r>
              <w:t xml:space="preserve"> </w:t>
            </w:r>
            <w:r>
              <w:rPr>
                <w:sz w:val="22"/>
              </w:rPr>
              <w:t xml:space="preserve">acompaña </w:t>
            </w:r>
          </w:p>
          <w:p w14:paraId="385AD469" w14:textId="77777777" w:rsidR="00B53CAB" w:rsidRDefault="00B53CAB" w:rsidP="00277B5E">
            <w:pPr>
              <w:spacing w:after="0" w:line="259" w:lineRule="auto"/>
              <w:ind w:left="103"/>
              <w:jc w:val="left"/>
            </w:pPr>
            <w:r>
              <w:rPr>
                <w:sz w:val="22"/>
              </w:rPr>
              <w:t xml:space="preserve">miento </w:t>
            </w:r>
            <w:r>
              <w:t xml:space="preserve"> </w:t>
            </w:r>
          </w:p>
        </w:tc>
        <w:tc>
          <w:tcPr>
            <w:tcW w:w="1829" w:type="dxa"/>
            <w:tcBorders>
              <w:top w:val="single" w:sz="8" w:space="0" w:color="000000"/>
              <w:left w:val="single" w:sz="8" w:space="0" w:color="000000"/>
              <w:bottom w:val="single" w:sz="8" w:space="0" w:color="000000"/>
              <w:right w:val="single" w:sz="8" w:space="0" w:color="000000"/>
            </w:tcBorders>
          </w:tcPr>
          <w:p w14:paraId="0F938D40" w14:textId="77777777" w:rsidR="00B53CAB" w:rsidRDefault="00B53CAB" w:rsidP="00277B5E">
            <w:pPr>
              <w:spacing w:after="11" w:line="256" w:lineRule="auto"/>
              <w:ind w:left="103"/>
              <w:jc w:val="left"/>
            </w:pPr>
            <w:r>
              <w:rPr>
                <w:sz w:val="22"/>
              </w:rPr>
              <w:t xml:space="preserve">Equipo de </w:t>
            </w:r>
            <w:r>
              <w:t xml:space="preserve"> </w:t>
            </w:r>
            <w:r>
              <w:rPr>
                <w:sz w:val="22"/>
              </w:rPr>
              <w:t xml:space="preserve">convivencia </w:t>
            </w:r>
            <w:r>
              <w:t xml:space="preserve"> </w:t>
            </w:r>
          </w:p>
          <w:p w14:paraId="2A9E8035" w14:textId="77777777" w:rsidR="00B53CAB" w:rsidRDefault="00B53CAB" w:rsidP="00277B5E">
            <w:pPr>
              <w:spacing w:after="0" w:line="259" w:lineRule="auto"/>
              <w:ind w:left="103"/>
              <w:jc w:val="left"/>
            </w:pPr>
            <w:r>
              <w:rPr>
                <w:sz w:val="22"/>
              </w:rPr>
              <w:t xml:space="preserve"> </w:t>
            </w:r>
            <w:r>
              <w:t xml:space="preserve"> </w:t>
            </w:r>
          </w:p>
        </w:tc>
        <w:tc>
          <w:tcPr>
            <w:tcW w:w="3931" w:type="dxa"/>
            <w:tcBorders>
              <w:top w:val="single" w:sz="8" w:space="0" w:color="000000"/>
              <w:left w:val="single" w:sz="8" w:space="0" w:color="000000"/>
              <w:bottom w:val="single" w:sz="8" w:space="0" w:color="000000"/>
              <w:right w:val="single" w:sz="8" w:space="0" w:color="000000"/>
            </w:tcBorders>
            <w:vAlign w:val="bottom"/>
          </w:tcPr>
          <w:p w14:paraId="1DA92E53" w14:textId="77777777" w:rsidR="00B53CAB" w:rsidRDefault="00B53CAB" w:rsidP="00277B5E">
            <w:pPr>
              <w:spacing w:after="17" w:line="259" w:lineRule="auto"/>
              <w:ind w:left="101"/>
              <w:jc w:val="left"/>
            </w:pPr>
            <w:r>
              <w:rPr>
                <w:sz w:val="22"/>
              </w:rPr>
              <w:t xml:space="preserve">1. Confeccionar un Plan de acompañamiento para los estudiantes </w:t>
            </w:r>
          </w:p>
          <w:p w14:paraId="7E62DB0C" w14:textId="77777777" w:rsidR="00B53CAB" w:rsidRDefault="00B53CAB" w:rsidP="00277B5E">
            <w:pPr>
              <w:spacing w:after="0" w:line="259" w:lineRule="auto"/>
              <w:ind w:left="101"/>
              <w:jc w:val="left"/>
            </w:pPr>
            <w:r>
              <w:rPr>
                <w:sz w:val="22"/>
              </w:rPr>
              <w:t xml:space="preserve">a nivel individual, grupal y/o familiar, </w:t>
            </w:r>
            <w:r>
              <w:t xml:space="preserve"> </w:t>
            </w:r>
          </w:p>
        </w:tc>
        <w:tc>
          <w:tcPr>
            <w:tcW w:w="1694" w:type="dxa"/>
            <w:tcBorders>
              <w:top w:val="single" w:sz="8" w:space="0" w:color="000000"/>
              <w:left w:val="single" w:sz="8" w:space="0" w:color="000000"/>
              <w:bottom w:val="single" w:sz="8" w:space="0" w:color="000000"/>
              <w:right w:val="single" w:sz="8" w:space="0" w:color="000000"/>
            </w:tcBorders>
            <w:vAlign w:val="bottom"/>
          </w:tcPr>
          <w:p w14:paraId="317A64B4" w14:textId="77777777" w:rsidR="00B53CAB" w:rsidRDefault="00B53CAB" w:rsidP="00277B5E">
            <w:pPr>
              <w:spacing w:after="17" w:line="259" w:lineRule="auto"/>
              <w:ind w:left="103"/>
              <w:jc w:val="left"/>
            </w:pPr>
            <w:r>
              <w:rPr>
                <w:sz w:val="22"/>
              </w:rPr>
              <w:t xml:space="preserve">Inicio a 72 horas después </w:t>
            </w:r>
          </w:p>
          <w:p w14:paraId="3F762548" w14:textId="77777777" w:rsidR="00B53CAB" w:rsidRDefault="00B53CAB" w:rsidP="00277B5E">
            <w:pPr>
              <w:spacing w:after="0" w:line="259" w:lineRule="auto"/>
              <w:ind w:left="103"/>
              <w:jc w:val="left"/>
            </w:pPr>
            <w:r>
              <w:rPr>
                <w:sz w:val="22"/>
              </w:rPr>
              <w:t xml:space="preserve">de activar el </w:t>
            </w:r>
            <w:r>
              <w:t xml:space="preserve"> </w:t>
            </w:r>
          </w:p>
        </w:tc>
      </w:tr>
      <w:tr w:rsidR="00B53CAB" w14:paraId="7E8BE4E0" w14:textId="77777777" w:rsidTr="00277B5E">
        <w:trPr>
          <w:trHeight w:val="2448"/>
        </w:trPr>
        <w:tc>
          <w:tcPr>
            <w:tcW w:w="480" w:type="dxa"/>
            <w:tcBorders>
              <w:top w:val="single" w:sz="8" w:space="0" w:color="000000"/>
              <w:left w:val="single" w:sz="8" w:space="0" w:color="000000"/>
              <w:bottom w:val="single" w:sz="8" w:space="0" w:color="000000"/>
              <w:right w:val="single" w:sz="8" w:space="0" w:color="000000"/>
            </w:tcBorders>
          </w:tcPr>
          <w:p w14:paraId="1D6E280B" w14:textId="77777777" w:rsidR="00B53CAB" w:rsidRDefault="00B53CAB" w:rsidP="00277B5E">
            <w:pPr>
              <w:spacing w:after="0" w:line="259" w:lineRule="auto"/>
              <w:ind w:left="101"/>
              <w:jc w:val="left"/>
            </w:pPr>
            <w:r>
              <w:t xml:space="preserve"> </w:t>
            </w:r>
          </w:p>
        </w:tc>
        <w:tc>
          <w:tcPr>
            <w:tcW w:w="1368" w:type="dxa"/>
            <w:tcBorders>
              <w:top w:val="single" w:sz="8" w:space="0" w:color="000000"/>
              <w:left w:val="single" w:sz="8" w:space="0" w:color="000000"/>
              <w:bottom w:val="single" w:sz="8" w:space="0" w:color="000000"/>
              <w:right w:val="single" w:sz="8" w:space="0" w:color="000000"/>
            </w:tcBorders>
          </w:tcPr>
          <w:p w14:paraId="2602F27C" w14:textId="77777777" w:rsidR="00B53CAB" w:rsidRDefault="00B53CAB" w:rsidP="00277B5E">
            <w:pPr>
              <w:spacing w:after="0" w:line="259" w:lineRule="auto"/>
              <w:ind w:left="101"/>
              <w:jc w:val="left"/>
            </w:pPr>
            <w:r>
              <w:t xml:space="preserve"> </w:t>
            </w:r>
          </w:p>
        </w:tc>
        <w:tc>
          <w:tcPr>
            <w:tcW w:w="1829" w:type="dxa"/>
            <w:tcBorders>
              <w:top w:val="single" w:sz="8" w:space="0" w:color="000000"/>
              <w:left w:val="single" w:sz="8" w:space="0" w:color="000000"/>
              <w:bottom w:val="single" w:sz="8" w:space="0" w:color="000000"/>
              <w:right w:val="single" w:sz="8" w:space="0" w:color="000000"/>
            </w:tcBorders>
            <w:vAlign w:val="bottom"/>
          </w:tcPr>
          <w:p w14:paraId="5A1D3345" w14:textId="77777777" w:rsidR="00B53CAB" w:rsidRDefault="00B53CAB" w:rsidP="00277B5E">
            <w:pPr>
              <w:spacing w:after="0" w:line="268" w:lineRule="auto"/>
              <w:ind w:left="103" w:right="1598"/>
              <w:jc w:val="left"/>
            </w:pPr>
            <w:r>
              <w:rPr>
                <w:sz w:val="22"/>
              </w:rPr>
              <w:t xml:space="preserve"> </w:t>
            </w:r>
            <w:r>
              <w:t xml:space="preserve"> </w:t>
            </w:r>
            <w:r>
              <w:rPr>
                <w:sz w:val="22"/>
              </w:rPr>
              <w:t xml:space="preserve"> </w:t>
            </w:r>
            <w:r>
              <w:t xml:space="preserve"> </w:t>
            </w:r>
            <w:r>
              <w:rPr>
                <w:sz w:val="22"/>
              </w:rPr>
              <w:t xml:space="preserve"> </w:t>
            </w:r>
            <w:r>
              <w:t xml:space="preserve"> </w:t>
            </w:r>
            <w:r>
              <w:rPr>
                <w:sz w:val="22"/>
              </w:rPr>
              <w:t xml:space="preserve"> </w:t>
            </w:r>
            <w:r>
              <w:t xml:space="preserve"> </w:t>
            </w:r>
          </w:p>
          <w:p w14:paraId="2D44CF0F" w14:textId="77777777" w:rsidR="00B53CAB" w:rsidRDefault="00B53CAB" w:rsidP="00277B5E">
            <w:pPr>
              <w:spacing w:after="0" w:line="259" w:lineRule="auto"/>
              <w:ind w:left="103"/>
              <w:jc w:val="left"/>
            </w:pPr>
            <w:r>
              <w:rPr>
                <w:sz w:val="22"/>
              </w:rPr>
              <w:t xml:space="preserve"> </w:t>
            </w:r>
            <w:r>
              <w:t xml:space="preserve"> </w:t>
            </w:r>
          </w:p>
          <w:p w14:paraId="43C848FE" w14:textId="77777777" w:rsidR="00B53CAB" w:rsidRDefault="00B53CAB" w:rsidP="00277B5E">
            <w:pPr>
              <w:spacing w:after="0" w:line="259" w:lineRule="auto"/>
              <w:ind w:left="103"/>
              <w:jc w:val="left"/>
            </w:pPr>
            <w:r>
              <w:rPr>
                <w:sz w:val="22"/>
              </w:rPr>
              <w:t xml:space="preserve">Equipo de convivencia y Profesor/a guía </w:t>
            </w:r>
            <w:r>
              <w:t xml:space="preserve"> </w:t>
            </w:r>
          </w:p>
        </w:tc>
        <w:tc>
          <w:tcPr>
            <w:tcW w:w="3931" w:type="dxa"/>
            <w:tcBorders>
              <w:top w:val="single" w:sz="8" w:space="0" w:color="000000"/>
              <w:left w:val="single" w:sz="8" w:space="0" w:color="000000"/>
              <w:bottom w:val="single" w:sz="8" w:space="0" w:color="000000"/>
              <w:right w:val="single" w:sz="8" w:space="0" w:color="000000"/>
            </w:tcBorders>
          </w:tcPr>
          <w:p w14:paraId="75A50A3E" w14:textId="77777777" w:rsidR="00B53CAB" w:rsidRDefault="00B53CAB" w:rsidP="00277B5E">
            <w:pPr>
              <w:spacing w:after="14" w:line="236" w:lineRule="auto"/>
              <w:ind w:left="101"/>
              <w:jc w:val="left"/>
            </w:pPr>
            <w:r>
              <w:rPr>
                <w:sz w:val="22"/>
              </w:rPr>
              <w:t xml:space="preserve">así como un espacio formativo dentro del curso involucrado, explicitando fechas, responsables y acciones verificables. </w:t>
            </w:r>
            <w:r>
              <w:t xml:space="preserve"> </w:t>
            </w:r>
          </w:p>
          <w:p w14:paraId="5786E1C9" w14:textId="77777777" w:rsidR="00B53CAB" w:rsidRDefault="00B53CAB" w:rsidP="00277B5E">
            <w:pPr>
              <w:spacing w:after="10" w:line="259" w:lineRule="auto"/>
              <w:ind w:left="101"/>
              <w:jc w:val="left"/>
            </w:pPr>
            <w:r>
              <w:rPr>
                <w:sz w:val="22"/>
              </w:rPr>
              <w:t xml:space="preserve"> </w:t>
            </w:r>
            <w:r>
              <w:t xml:space="preserve"> </w:t>
            </w:r>
          </w:p>
          <w:p w14:paraId="6C90C032" w14:textId="77777777" w:rsidR="00B53CAB" w:rsidRDefault="00B53CAB" w:rsidP="00277B5E">
            <w:pPr>
              <w:spacing w:after="0" w:line="259" w:lineRule="auto"/>
              <w:ind w:left="101"/>
              <w:jc w:val="left"/>
            </w:pPr>
            <w:r>
              <w:rPr>
                <w:sz w:val="22"/>
              </w:rPr>
              <w:t xml:space="preserve"> </w:t>
            </w:r>
            <w:r>
              <w:t xml:space="preserve"> </w:t>
            </w:r>
          </w:p>
          <w:p w14:paraId="082A38C0" w14:textId="77777777" w:rsidR="00B53CAB" w:rsidRDefault="00B53CAB" w:rsidP="00277B5E">
            <w:pPr>
              <w:spacing w:after="0" w:line="259" w:lineRule="auto"/>
              <w:ind w:left="101"/>
              <w:jc w:val="left"/>
            </w:pPr>
            <w:r>
              <w:rPr>
                <w:sz w:val="22"/>
              </w:rPr>
              <w:t xml:space="preserve">2.Ejecutar acciones planteadas </w:t>
            </w:r>
            <w:r>
              <w:t xml:space="preserve"> </w:t>
            </w:r>
          </w:p>
        </w:tc>
        <w:tc>
          <w:tcPr>
            <w:tcW w:w="1694" w:type="dxa"/>
            <w:tcBorders>
              <w:top w:val="single" w:sz="8" w:space="0" w:color="000000"/>
              <w:left w:val="single" w:sz="8" w:space="0" w:color="000000"/>
              <w:bottom w:val="single" w:sz="8" w:space="0" w:color="000000"/>
              <w:right w:val="single" w:sz="8" w:space="0" w:color="000000"/>
            </w:tcBorders>
          </w:tcPr>
          <w:p w14:paraId="56CFD785" w14:textId="77777777" w:rsidR="00B53CAB" w:rsidRDefault="00B53CAB" w:rsidP="00277B5E">
            <w:pPr>
              <w:spacing w:after="0" w:line="259" w:lineRule="auto"/>
              <w:ind w:left="103"/>
              <w:jc w:val="left"/>
            </w:pPr>
            <w:r>
              <w:rPr>
                <w:sz w:val="22"/>
              </w:rPr>
              <w:t xml:space="preserve">protocolo </w:t>
            </w:r>
            <w:r>
              <w:t xml:space="preserve"> </w:t>
            </w:r>
          </w:p>
        </w:tc>
      </w:tr>
    </w:tbl>
    <w:p w14:paraId="57D8643A" w14:textId="77777777" w:rsidR="00B53CAB" w:rsidRDefault="00B53CAB" w:rsidP="00B53CAB">
      <w:pPr>
        <w:spacing w:after="364" w:line="259" w:lineRule="auto"/>
        <w:ind w:left="1052"/>
        <w:jc w:val="left"/>
      </w:pPr>
      <w:r>
        <w:t xml:space="preserve">  </w:t>
      </w:r>
    </w:p>
    <w:p w14:paraId="2389F2D8" w14:textId="77777777" w:rsidR="00B53CAB" w:rsidRDefault="00B53CAB" w:rsidP="00B53CAB">
      <w:pPr>
        <w:spacing w:after="195" w:line="259" w:lineRule="auto"/>
        <w:ind w:left="1634" w:right="1303" w:hanging="10"/>
        <w:jc w:val="center"/>
        <w:rPr>
          <w:rFonts w:ascii="Calibri" w:eastAsia="Calibri" w:hAnsi="Calibri" w:cs="Calibri"/>
          <w:color w:val="2E74B4"/>
          <w:sz w:val="32"/>
        </w:rPr>
      </w:pPr>
    </w:p>
    <w:p w14:paraId="7E35FFEA" w14:textId="77777777" w:rsidR="00B53CAB" w:rsidRDefault="00B53CAB" w:rsidP="00B53CAB">
      <w:pPr>
        <w:spacing w:after="195" w:line="259" w:lineRule="auto"/>
        <w:ind w:left="1634" w:right="1303" w:hanging="10"/>
        <w:jc w:val="center"/>
        <w:rPr>
          <w:rFonts w:ascii="Calibri" w:eastAsia="Calibri" w:hAnsi="Calibri" w:cs="Calibri"/>
          <w:color w:val="2E74B4"/>
          <w:sz w:val="32"/>
        </w:rPr>
      </w:pPr>
    </w:p>
    <w:p w14:paraId="78A79DBA" w14:textId="77777777" w:rsidR="00B53CAB" w:rsidRDefault="00B53CAB" w:rsidP="00B53CAB">
      <w:pPr>
        <w:spacing w:after="195" w:line="259" w:lineRule="auto"/>
        <w:ind w:left="1634" w:right="1303" w:hanging="10"/>
        <w:jc w:val="center"/>
        <w:rPr>
          <w:rFonts w:ascii="Calibri" w:eastAsia="Calibri" w:hAnsi="Calibri" w:cs="Calibri"/>
          <w:color w:val="2E74B4"/>
          <w:sz w:val="32"/>
        </w:rPr>
      </w:pPr>
    </w:p>
    <w:p w14:paraId="515AF429" w14:textId="77777777" w:rsidR="00B53CAB" w:rsidRDefault="00B53CAB" w:rsidP="00B53CAB">
      <w:pPr>
        <w:spacing w:after="195" w:line="259" w:lineRule="auto"/>
        <w:ind w:left="1634" w:right="1303" w:hanging="10"/>
        <w:jc w:val="center"/>
        <w:rPr>
          <w:rFonts w:ascii="Calibri" w:eastAsia="Calibri" w:hAnsi="Calibri" w:cs="Calibri"/>
          <w:color w:val="2E74B4"/>
          <w:sz w:val="32"/>
        </w:rPr>
      </w:pPr>
    </w:p>
    <w:p w14:paraId="2955B205" w14:textId="77777777" w:rsidR="00B53CAB" w:rsidRDefault="00B53CAB" w:rsidP="00B53CAB">
      <w:pPr>
        <w:spacing w:after="195" w:line="259" w:lineRule="auto"/>
        <w:ind w:left="1634" w:right="1303" w:hanging="10"/>
        <w:jc w:val="center"/>
        <w:rPr>
          <w:rFonts w:ascii="Calibri" w:eastAsia="Calibri" w:hAnsi="Calibri" w:cs="Calibri"/>
          <w:color w:val="2E74B4"/>
          <w:sz w:val="32"/>
        </w:rPr>
      </w:pPr>
    </w:p>
    <w:p w14:paraId="579B3D96" w14:textId="77777777" w:rsidR="00B53CAB" w:rsidRDefault="00B53CAB" w:rsidP="00B53CAB">
      <w:pPr>
        <w:spacing w:after="195" w:line="259" w:lineRule="auto"/>
        <w:ind w:left="1634" w:right="1303" w:hanging="10"/>
        <w:jc w:val="center"/>
        <w:rPr>
          <w:rFonts w:ascii="Calibri" w:eastAsia="Calibri" w:hAnsi="Calibri" w:cs="Calibri"/>
          <w:color w:val="2E74B4"/>
          <w:sz w:val="32"/>
        </w:rPr>
      </w:pPr>
    </w:p>
    <w:p w14:paraId="7996802D" w14:textId="77777777" w:rsidR="00B53CAB" w:rsidRDefault="00B53CAB" w:rsidP="00B53CAB">
      <w:pPr>
        <w:spacing w:after="195" w:line="259" w:lineRule="auto"/>
        <w:ind w:left="1634" w:right="1303" w:hanging="10"/>
        <w:jc w:val="center"/>
        <w:rPr>
          <w:rFonts w:ascii="Calibri" w:eastAsia="Calibri" w:hAnsi="Calibri" w:cs="Calibri"/>
          <w:color w:val="2E74B4"/>
          <w:sz w:val="32"/>
        </w:rPr>
      </w:pPr>
    </w:p>
    <w:p w14:paraId="6C5BA0C3" w14:textId="2C26E1B6" w:rsidR="00183287" w:rsidRDefault="002A59F9" w:rsidP="002A59F9">
      <w:pPr>
        <w:tabs>
          <w:tab w:val="left" w:pos="7836"/>
        </w:tabs>
        <w:spacing w:after="1" w:line="257" w:lineRule="auto"/>
        <w:ind w:right="280"/>
        <w:jc w:val="left"/>
        <w:rPr>
          <w:rFonts w:ascii="Calibri" w:eastAsia="Calibri" w:hAnsi="Calibri" w:cs="Calibri"/>
          <w:b/>
          <w:bCs/>
          <w:color w:val="2E74B4"/>
          <w:sz w:val="40"/>
          <w:szCs w:val="40"/>
        </w:rPr>
      </w:pPr>
      <w:r>
        <w:rPr>
          <w:rFonts w:ascii="Calibri" w:eastAsia="Calibri" w:hAnsi="Calibri" w:cs="Calibri"/>
          <w:b/>
          <w:bCs/>
          <w:color w:val="2E74B4"/>
          <w:sz w:val="32"/>
        </w:rPr>
        <w:tab/>
      </w:r>
      <w:r>
        <w:rPr>
          <w:rFonts w:ascii="Calibri" w:eastAsia="Calibri" w:hAnsi="Calibri" w:cs="Calibri"/>
          <w:b/>
          <w:bCs/>
          <w:color w:val="2E74B4"/>
          <w:sz w:val="40"/>
          <w:szCs w:val="40"/>
        </w:rPr>
        <w:tab/>
      </w:r>
    </w:p>
    <w:p w14:paraId="3A6B7B2A" w14:textId="77777777" w:rsidR="002A59F9" w:rsidRDefault="002A59F9" w:rsidP="00523E81">
      <w:pPr>
        <w:tabs>
          <w:tab w:val="left" w:pos="7836"/>
        </w:tabs>
        <w:spacing w:after="1" w:line="257" w:lineRule="auto"/>
        <w:ind w:right="280"/>
        <w:jc w:val="left"/>
        <w:rPr>
          <w:b/>
        </w:rPr>
      </w:pPr>
    </w:p>
    <w:sectPr w:rsidR="002A59F9" w:rsidSect="00F26D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70E13"/>
    <w:multiLevelType w:val="hybridMultilevel"/>
    <w:tmpl w:val="5C9C4206"/>
    <w:lvl w:ilvl="0" w:tplc="5F5A9A5E">
      <w:start w:val="1"/>
      <w:numFmt w:val="decimal"/>
      <w:lvlText w:val="%1."/>
      <w:lvlJc w:val="left"/>
      <w:pPr>
        <w:ind w:left="2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1C0A88">
      <w:start w:val="1"/>
      <w:numFmt w:val="lowerLetter"/>
      <w:lvlText w:val="%2."/>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542F46">
      <w:start w:val="1"/>
      <w:numFmt w:val="lowerRoman"/>
      <w:lvlText w:val="%3"/>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6A4A10">
      <w:start w:val="1"/>
      <w:numFmt w:val="decimal"/>
      <w:lvlText w:val="%4"/>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2C548">
      <w:start w:val="1"/>
      <w:numFmt w:val="lowerLetter"/>
      <w:lvlText w:val="%5"/>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EEBC30">
      <w:start w:val="1"/>
      <w:numFmt w:val="lowerRoman"/>
      <w:lvlText w:val="%6"/>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A0F18E">
      <w:start w:val="1"/>
      <w:numFmt w:val="decimal"/>
      <w:lvlText w:val="%7"/>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866BF4">
      <w:start w:val="1"/>
      <w:numFmt w:val="lowerLetter"/>
      <w:lvlText w:val="%8"/>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CAC6D4">
      <w:start w:val="1"/>
      <w:numFmt w:val="lowerRoman"/>
      <w:lvlText w:val="%9"/>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556A25"/>
    <w:multiLevelType w:val="hybridMultilevel"/>
    <w:tmpl w:val="BBD42476"/>
    <w:lvl w:ilvl="0" w:tplc="394A199A">
      <w:start w:val="1"/>
      <w:numFmt w:val="bullet"/>
      <w:lvlText w:val="•"/>
      <w:lvlJc w:val="left"/>
      <w:pPr>
        <w:ind w:left="1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DA2D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5001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903E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1C6F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3CD9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EC8C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FACF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F6B4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6E5E38"/>
    <w:multiLevelType w:val="hybridMultilevel"/>
    <w:tmpl w:val="B13CF05A"/>
    <w:lvl w:ilvl="0" w:tplc="2FD20124">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CA92D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1C24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8AAE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8C17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AC62C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3CAF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B2E6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EAAED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1D3D81"/>
    <w:multiLevelType w:val="hybridMultilevel"/>
    <w:tmpl w:val="9350E6FE"/>
    <w:lvl w:ilvl="0" w:tplc="2DBE57D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A64FD2">
      <w:start w:val="1"/>
      <w:numFmt w:val="lowerLetter"/>
      <w:lvlText w:val="%2"/>
      <w:lvlJc w:val="left"/>
      <w:pPr>
        <w:ind w:left="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5A92B6">
      <w:start w:val="4"/>
      <w:numFmt w:val="lowerRoman"/>
      <w:lvlText w:val="%3."/>
      <w:lvlJc w:val="left"/>
      <w:pPr>
        <w:ind w:left="3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EE05FA">
      <w:start w:val="1"/>
      <w:numFmt w:val="decimal"/>
      <w:lvlText w:val="%4"/>
      <w:lvlJc w:val="left"/>
      <w:pPr>
        <w:ind w:left="1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C432B4">
      <w:start w:val="1"/>
      <w:numFmt w:val="lowerLetter"/>
      <w:lvlText w:val="%5"/>
      <w:lvlJc w:val="left"/>
      <w:pPr>
        <w:ind w:left="2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A4880C">
      <w:start w:val="1"/>
      <w:numFmt w:val="lowerRoman"/>
      <w:lvlText w:val="%6"/>
      <w:lvlJc w:val="left"/>
      <w:pPr>
        <w:ind w:left="3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BCEB0A">
      <w:start w:val="1"/>
      <w:numFmt w:val="decimal"/>
      <w:lvlText w:val="%7"/>
      <w:lvlJc w:val="left"/>
      <w:pPr>
        <w:ind w:left="4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5C2E3A">
      <w:start w:val="1"/>
      <w:numFmt w:val="lowerLetter"/>
      <w:lvlText w:val="%8"/>
      <w:lvlJc w:val="left"/>
      <w:pPr>
        <w:ind w:left="4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86D320">
      <w:start w:val="1"/>
      <w:numFmt w:val="lowerRoman"/>
      <w:lvlText w:val="%9"/>
      <w:lvlJc w:val="left"/>
      <w:pPr>
        <w:ind w:left="5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8E6FB1"/>
    <w:multiLevelType w:val="hybridMultilevel"/>
    <w:tmpl w:val="39108F2A"/>
    <w:lvl w:ilvl="0" w:tplc="E766CD70">
      <w:start w:val="1"/>
      <w:numFmt w:val="bullet"/>
      <w:lvlText w:val="●"/>
      <w:lvlJc w:val="left"/>
      <w:pPr>
        <w:ind w:left="1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FEE3E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1655D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AAB6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10449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FAA11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0A9C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20243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64E8C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A8531C"/>
    <w:multiLevelType w:val="hybridMultilevel"/>
    <w:tmpl w:val="3362B878"/>
    <w:lvl w:ilvl="0" w:tplc="4F9C806E">
      <w:start w:val="1"/>
      <w:numFmt w:val="bullet"/>
      <w:lvlText w:val="-"/>
      <w:lvlJc w:val="left"/>
      <w:pPr>
        <w:ind w:left="2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086742">
      <w:start w:val="1"/>
      <w:numFmt w:val="bullet"/>
      <w:lvlText w:val="o"/>
      <w:lvlJc w:val="left"/>
      <w:pPr>
        <w:ind w:left="1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8EF0EE">
      <w:start w:val="1"/>
      <w:numFmt w:val="bullet"/>
      <w:lvlText w:val="▪"/>
      <w:lvlJc w:val="left"/>
      <w:pPr>
        <w:ind w:left="2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32649C">
      <w:start w:val="1"/>
      <w:numFmt w:val="bullet"/>
      <w:lvlText w:val="•"/>
      <w:lvlJc w:val="left"/>
      <w:pPr>
        <w:ind w:left="2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C4719A">
      <w:start w:val="1"/>
      <w:numFmt w:val="bullet"/>
      <w:lvlText w:val="o"/>
      <w:lvlJc w:val="left"/>
      <w:pPr>
        <w:ind w:left="3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AC7B04">
      <w:start w:val="1"/>
      <w:numFmt w:val="bullet"/>
      <w:lvlText w:val="▪"/>
      <w:lvlJc w:val="left"/>
      <w:pPr>
        <w:ind w:left="4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305D38">
      <w:start w:val="1"/>
      <w:numFmt w:val="bullet"/>
      <w:lvlText w:val="•"/>
      <w:lvlJc w:val="left"/>
      <w:pPr>
        <w:ind w:left="4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BE9420">
      <w:start w:val="1"/>
      <w:numFmt w:val="bullet"/>
      <w:lvlText w:val="o"/>
      <w:lvlJc w:val="left"/>
      <w:pPr>
        <w:ind w:left="5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62BC92">
      <w:start w:val="1"/>
      <w:numFmt w:val="bullet"/>
      <w:lvlText w:val="▪"/>
      <w:lvlJc w:val="left"/>
      <w:pPr>
        <w:ind w:left="6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B3E1256"/>
    <w:multiLevelType w:val="hybridMultilevel"/>
    <w:tmpl w:val="1C683484"/>
    <w:lvl w:ilvl="0" w:tplc="33FA8F9E">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0C758E">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FC576A">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A606BE">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C094DC">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848798">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F8090E">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CEE006">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465AA0">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2B237D"/>
    <w:multiLevelType w:val="hybridMultilevel"/>
    <w:tmpl w:val="5DD898FC"/>
    <w:lvl w:ilvl="0" w:tplc="89E6B0A8">
      <w:start w:val="1"/>
      <w:numFmt w:val="bullet"/>
      <w:lvlText w:val="✔"/>
      <w:lvlJc w:val="left"/>
      <w:pPr>
        <w:ind w:left="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642D000">
      <w:start w:val="1"/>
      <w:numFmt w:val="bullet"/>
      <w:lvlText w:val="o"/>
      <w:lvlJc w:val="left"/>
      <w:pPr>
        <w:ind w:left="1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8CD620">
      <w:start w:val="1"/>
      <w:numFmt w:val="bullet"/>
      <w:lvlText w:val="▪"/>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2C7EBE">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78FCC8">
      <w:start w:val="1"/>
      <w:numFmt w:val="bullet"/>
      <w:lvlText w:val="o"/>
      <w:lvlJc w:val="left"/>
      <w:pPr>
        <w:ind w:left="3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7A36CE">
      <w:start w:val="1"/>
      <w:numFmt w:val="bullet"/>
      <w:lvlText w:val="▪"/>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240B38">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B27694">
      <w:start w:val="1"/>
      <w:numFmt w:val="bullet"/>
      <w:lvlText w:val="o"/>
      <w:lvlJc w:val="left"/>
      <w:pPr>
        <w:ind w:left="5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3AE112">
      <w:start w:val="1"/>
      <w:numFmt w:val="bullet"/>
      <w:lvlText w:val="▪"/>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873D06"/>
    <w:multiLevelType w:val="hybridMultilevel"/>
    <w:tmpl w:val="89B2EC1C"/>
    <w:lvl w:ilvl="0" w:tplc="A2563800">
      <w:start w:val="1"/>
      <w:numFmt w:val="decimal"/>
      <w:lvlText w:val="%1."/>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9817DA">
      <w:start w:val="1"/>
      <w:numFmt w:val="lowerLetter"/>
      <w:lvlText w:val="%2"/>
      <w:lvlJc w:val="left"/>
      <w:pPr>
        <w:ind w:left="1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022AFE">
      <w:start w:val="1"/>
      <w:numFmt w:val="lowerRoman"/>
      <w:lvlText w:val="%3"/>
      <w:lvlJc w:val="left"/>
      <w:pPr>
        <w:ind w:left="1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3C2AD6">
      <w:start w:val="1"/>
      <w:numFmt w:val="decimal"/>
      <w:lvlText w:val="%4"/>
      <w:lvlJc w:val="left"/>
      <w:pPr>
        <w:ind w:left="2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001438">
      <w:start w:val="1"/>
      <w:numFmt w:val="lowerLetter"/>
      <w:lvlText w:val="%5"/>
      <w:lvlJc w:val="left"/>
      <w:pPr>
        <w:ind w:left="3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34CA96">
      <w:start w:val="1"/>
      <w:numFmt w:val="lowerRoman"/>
      <w:lvlText w:val="%6"/>
      <w:lvlJc w:val="left"/>
      <w:pPr>
        <w:ind w:left="4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14B7CC">
      <w:start w:val="1"/>
      <w:numFmt w:val="decimal"/>
      <w:lvlText w:val="%7"/>
      <w:lvlJc w:val="left"/>
      <w:pPr>
        <w:ind w:left="4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0C6A6E">
      <w:start w:val="1"/>
      <w:numFmt w:val="lowerLetter"/>
      <w:lvlText w:val="%8"/>
      <w:lvlJc w:val="left"/>
      <w:pPr>
        <w:ind w:left="5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A2AC98">
      <w:start w:val="1"/>
      <w:numFmt w:val="lowerRoman"/>
      <w:lvlText w:val="%9"/>
      <w:lvlJc w:val="left"/>
      <w:pPr>
        <w:ind w:left="6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8E3F16"/>
    <w:multiLevelType w:val="hybridMultilevel"/>
    <w:tmpl w:val="F25C548E"/>
    <w:lvl w:ilvl="0" w:tplc="3138B6B6">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A400BC">
      <w:start w:val="1"/>
      <w:numFmt w:val="bullet"/>
      <w:lvlText w:val="o"/>
      <w:lvlJc w:val="left"/>
      <w:pPr>
        <w:ind w:left="1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6E2572">
      <w:start w:val="1"/>
      <w:numFmt w:val="bullet"/>
      <w:lvlText w:val="▪"/>
      <w:lvlJc w:val="left"/>
      <w:pPr>
        <w:ind w:left="2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164020">
      <w:start w:val="1"/>
      <w:numFmt w:val="bullet"/>
      <w:lvlText w:val="•"/>
      <w:lvlJc w:val="left"/>
      <w:pPr>
        <w:ind w:left="2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663E2E">
      <w:start w:val="1"/>
      <w:numFmt w:val="bullet"/>
      <w:lvlText w:val="o"/>
      <w:lvlJc w:val="left"/>
      <w:pPr>
        <w:ind w:left="3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284F56">
      <w:start w:val="1"/>
      <w:numFmt w:val="bullet"/>
      <w:lvlText w:val="▪"/>
      <w:lvlJc w:val="left"/>
      <w:pPr>
        <w:ind w:left="4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12C9C2">
      <w:start w:val="1"/>
      <w:numFmt w:val="bullet"/>
      <w:lvlText w:val="•"/>
      <w:lvlJc w:val="left"/>
      <w:pPr>
        <w:ind w:left="4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7C4612">
      <w:start w:val="1"/>
      <w:numFmt w:val="bullet"/>
      <w:lvlText w:val="o"/>
      <w:lvlJc w:val="left"/>
      <w:pPr>
        <w:ind w:left="5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324248">
      <w:start w:val="1"/>
      <w:numFmt w:val="bullet"/>
      <w:lvlText w:val="▪"/>
      <w:lvlJc w:val="left"/>
      <w:pPr>
        <w:ind w:left="6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F7C5D18"/>
    <w:multiLevelType w:val="hybridMultilevel"/>
    <w:tmpl w:val="5F4A35A2"/>
    <w:lvl w:ilvl="0" w:tplc="116E3060">
      <w:start w:val="1"/>
      <w:numFmt w:val="bullet"/>
      <w:lvlText w:val="✔"/>
      <w:lvlJc w:val="left"/>
      <w:pPr>
        <w:ind w:left="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7903024">
      <w:start w:val="1"/>
      <w:numFmt w:val="bullet"/>
      <w:lvlText w:val="o"/>
      <w:lvlJc w:val="left"/>
      <w:pPr>
        <w:ind w:left="1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AAC430">
      <w:start w:val="1"/>
      <w:numFmt w:val="bullet"/>
      <w:lvlText w:val="▪"/>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120826">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72AB0C">
      <w:start w:val="1"/>
      <w:numFmt w:val="bullet"/>
      <w:lvlText w:val="o"/>
      <w:lvlJc w:val="left"/>
      <w:pPr>
        <w:ind w:left="3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B46EEC">
      <w:start w:val="1"/>
      <w:numFmt w:val="bullet"/>
      <w:lvlText w:val="▪"/>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FC9EF2">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347886">
      <w:start w:val="1"/>
      <w:numFmt w:val="bullet"/>
      <w:lvlText w:val="o"/>
      <w:lvlJc w:val="left"/>
      <w:pPr>
        <w:ind w:left="5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964B90">
      <w:start w:val="1"/>
      <w:numFmt w:val="bullet"/>
      <w:lvlText w:val="▪"/>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31457F"/>
    <w:multiLevelType w:val="hybridMultilevel"/>
    <w:tmpl w:val="B09037AA"/>
    <w:lvl w:ilvl="0" w:tplc="C598ECA2">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64D2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96AA7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B2B0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0E7F1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DABA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36AF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0AF2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4C58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095261"/>
    <w:multiLevelType w:val="hybridMultilevel"/>
    <w:tmpl w:val="10F01A80"/>
    <w:lvl w:ilvl="0" w:tplc="29D8A908">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1285DA">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5C1A86">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9A18D2">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E2C306">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4011F4">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82A2CC">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0ECFFC">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72BFFA">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D57037B"/>
    <w:multiLevelType w:val="hybridMultilevel"/>
    <w:tmpl w:val="8E62F028"/>
    <w:lvl w:ilvl="0" w:tplc="F0301710">
      <w:start w:val="2"/>
      <w:numFmt w:val="decimal"/>
      <w:lvlText w:val="%1."/>
      <w:lvlJc w:val="left"/>
      <w:pPr>
        <w:ind w:left="12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D2C95BA">
      <w:start w:val="1"/>
      <w:numFmt w:val="bullet"/>
      <w:lvlText w:val="●"/>
      <w:lvlJc w:val="left"/>
      <w:pPr>
        <w:ind w:left="1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76A4A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881B4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963126">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5C5C0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3AC9D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BCAB48">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4AEF3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17D1EAF"/>
    <w:multiLevelType w:val="hybridMultilevel"/>
    <w:tmpl w:val="A9A21574"/>
    <w:lvl w:ilvl="0" w:tplc="4530AED8">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E2E280">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A6316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D405DE">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CC190A">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5AAB5A">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08C700">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B67DD0">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BC5610">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80D6D42"/>
    <w:multiLevelType w:val="hybridMultilevel"/>
    <w:tmpl w:val="75C8102C"/>
    <w:lvl w:ilvl="0" w:tplc="DC462262">
      <w:start w:val="1"/>
      <w:numFmt w:val="bullet"/>
      <w:lvlText w:val="•"/>
      <w:lvlJc w:val="left"/>
      <w:pPr>
        <w:ind w:left="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34BBBA">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122C8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D8E4AE">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66B93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B0995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C2A19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825D8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247A3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DF54548"/>
    <w:multiLevelType w:val="hybridMultilevel"/>
    <w:tmpl w:val="55982760"/>
    <w:lvl w:ilvl="0" w:tplc="D8A6D0CE">
      <w:start w:val="1"/>
      <w:numFmt w:val="decimal"/>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5A4BD78">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88E276">
      <w:start w:val="1"/>
      <w:numFmt w:val="bullet"/>
      <w:lvlText w:val="▪"/>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803B96">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26E1FA">
      <w:start w:val="1"/>
      <w:numFmt w:val="bullet"/>
      <w:lvlText w:val="o"/>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3C3ECC">
      <w:start w:val="1"/>
      <w:numFmt w:val="bullet"/>
      <w:lvlText w:val="▪"/>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92EADE">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64D158">
      <w:start w:val="1"/>
      <w:numFmt w:val="bullet"/>
      <w:lvlText w:val="o"/>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860E28">
      <w:start w:val="1"/>
      <w:numFmt w:val="bullet"/>
      <w:lvlText w:val="▪"/>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11C3FA0"/>
    <w:multiLevelType w:val="hybridMultilevel"/>
    <w:tmpl w:val="56A08978"/>
    <w:lvl w:ilvl="0" w:tplc="563A620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E2E988">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C0092A">
      <w:start w:val="1"/>
      <w:numFmt w:val="bullet"/>
      <w:lvlText w:val="▪"/>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4863CE">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3E8B9E">
      <w:start w:val="1"/>
      <w:numFmt w:val="bullet"/>
      <w:lvlText w:val="o"/>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F2A90A">
      <w:start w:val="1"/>
      <w:numFmt w:val="bullet"/>
      <w:lvlText w:val="▪"/>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3CBB22">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5A36AC">
      <w:start w:val="1"/>
      <w:numFmt w:val="bullet"/>
      <w:lvlText w:val="o"/>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C67812">
      <w:start w:val="1"/>
      <w:numFmt w:val="bullet"/>
      <w:lvlText w:val="▪"/>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1936EC3"/>
    <w:multiLevelType w:val="hybridMultilevel"/>
    <w:tmpl w:val="FF448F38"/>
    <w:lvl w:ilvl="0" w:tplc="BCE08490">
      <w:start w:val="1"/>
      <w:numFmt w:val="decimal"/>
      <w:lvlText w:val="%1."/>
      <w:lvlJc w:val="left"/>
      <w:pPr>
        <w:ind w:left="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E2A8AE">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483692">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EC1AC2">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6EA83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3A54FA">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AEC95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F63C64">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C03222">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69B6CE7"/>
    <w:multiLevelType w:val="hybridMultilevel"/>
    <w:tmpl w:val="6D9EC0AA"/>
    <w:lvl w:ilvl="0" w:tplc="DD7447E8">
      <w:start w:val="1"/>
      <w:numFmt w:val="bullet"/>
      <w:lvlText w:val="•"/>
      <w:lvlJc w:val="left"/>
      <w:pPr>
        <w:ind w:left="1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D657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ECAE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D6C3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E69B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5687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E880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C4B9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D43B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26747336">
    <w:abstractNumId w:val="8"/>
  </w:num>
  <w:num w:numId="2" w16cid:durableId="1711831784">
    <w:abstractNumId w:val="16"/>
  </w:num>
  <w:num w:numId="3" w16cid:durableId="1334332332">
    <w:abstractNumId w:val="1"/>
  </w:num>
  <w:num w:numId="4" w16cid:durableId="11807006">
    <w:abstractNumId w:val="15"/>
  </w:num>
  <w:num w:numId="5" w16cid:durableId="1438864965">
    <w:abstractNumId w:val="19"/>
  </w:num>
  <w:num w:numId="6" w16cid:durableId="1778135986">
    <w:abstractNumId w:val="6"/>
  </w:num>
  <w:num w:numId="7" w16cid:durableId="74790902">
    <w:abstractNumId w:val="14"/>
  </w:num>
  <w:num w:numId="8" w16cid:durableId="229312253">
    <w:abstractNumId w:val="5"/>
  </w:num>
  <w:num w:numId="9" w16cid:durableId="1813716087">
    <w:abstractNumId w:val="2"/>
  </w:num>
  <w:num w:numId="10" w16cid:durableId="1823496113">
    <w:abstractNumId w:val="9"/>
  </w:num>
  <w:num w:numId="11" w16cid:durableId="1466508016">
    <w:abstractNumId w:val="7"/>
  </w:num>
  <w:num w:numId="12" w16cid:durableId="1195004450">
    <w:abstractNumId w:val="10"/>
  </w:num>
  <w:num w:numId="13" w16cid:durableId="1838375450">
    <w:abstractNumId w:val="12"/>
  </w:num>
  <w:num w:numId="14" w16cid:durableId="1172067711">
    <w:abstractNumId w:val="11"/>
  </w:num>
  <w:num w:numId="15" w16cid:durableId="1319305328">
    <w:abstractNumId w:val="0"/>
  </w:num>
  <w:num w:numId="16" w16cid:durableId="414863273">
    <w:abstractNumId w:val="3"/>
  </w:num>
  <w:num w:numId="17" w16cid:durableId="976640590">
    <w:abstractNumId w:val="17"/>
  </w:num>
  <w:num w:numId="18" w16cid:durableId="1130823759">
    <w:abstractNumId w:val="4"/>
  </w:num>
  <w:num w:numId="19" w16cid:durableId="1238171836">
    <w:abstractNumId w:val="13"/>
  </w:num>
  <w:num w:numId="20" w16cid:durableId="17829200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D6"/>
    <w:rsid w:val="00183287"/>
    <w:rsid w:val="001B2A17"/>
    <w:rsid w:val="002A59F9"/>
    <w:rsid w:val="00370F5F"/>
    <w:rsid w:val="003A289D"/>
    <w:rsid w:val="00523E81"/>
    <w:rsid w:val="00643432"/>
    <w:rsid w:val="00676177"/>
    <w:rsid w:val="006958E2"/>
    <w:rsid w:val="007E24CE"/>
    <w:rsid w:val="008B7485"/>
    <w:rsid w:val="00A352E1"/>
    <w:rsid w:val="00AE22D6"/>
    <w:rsid w:val="00B53CAB"/>
    <w:rsid w:val="00C12E79"/>
    <w:rsid w:val="00CE72F4"/>
    <w:rsid w:val="00F26DD6"/>
    <w:rsid w:val="00F379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6CDEC"/>
  <w15:chartTrackingRefBased/>
  <w15:docId w15:val="{469A433F-E2FB-A44B-9E13-8957394C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DD6"/>
    <w:pPr>
      <w:spacing w:after="9" w:line="248" w:lineRule="auto"/>
      <w:ind w:left="1042"/>
      <w:jc w:val="both"/>
    </w:pPr>
    <w:rPr>
      <w:rFonts w:ascii="Arial" w:eastAsia="Arial" w:hAnsi="Arial" w:cs="Arial"/>
      <w:color w:val="000000"/>
      <w:lang w:eastAsia="es-ES_tradnl"/>
    </w:rPr>
  </w:style>
  <w:style w:type="paragraph" w:styleId="Ttulo1">
    <w:name w:val="heading 1"/>
    <w:basedOn w:val="Normal"/>
    <w:next w:val="Normal"/>
    <w:link w:val="Ttulo1Car"/>
    <w:uiPriority w:val="9"/>
    <w:qFormat/>
    <w:rsid w:val="00F26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26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6D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6D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6D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6D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6D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6D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6D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6DD6"/>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rsid w:val="00F26DD6"/>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F26DD6"/>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F26DD6"/>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F26DD6"/>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F26DD6"/>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F26DD6"/>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F26DD6"/>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F26DD6"/>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F26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6DD6"/>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F26D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6DD6"/>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F26DD6"/>
    <w:pPr>
      <w:spacing w:before="160"/>
      <w:jc w:val="center"/>
    </w:pPr>
    <w:rPr>
      <w:i/>
      <w:iCs/>
      <w:color w:val="404040" w:themeColor="text1" w:themeTint="BF"/>
    </w:rPr>
  </w:style>
  <w:style w:type="character" w:customStyle="1" w:styleId="CitaCar">
    <w:name w:val="Cita Car"/>
    <w:basedOn w:val="Fuentedeprrafopredeter"/>
    <w:link w:val="Cita"/>
    <w:uiPriority w:val="29"/>
    <w:rsid w:val="00F26DD6"/>
    <w:rPr>
      <w:i/>
      <w:iCs/>
      <w:color w:val="404040" w:themeColor="text1" w:themeTint="BF"/>
      <w:lang w:val="es-ES"/>
    </w:rPr>
  </w:style>
  <w:style w:type="paragraph" w:styleId="Prrafodelista">
    <w:name w:val="List Paragraph"/>
    <w:basedOn w:val="Normal"/>
    <w:uiPriority w:val="34"/>
    <w:qFormat/>
    <w:rsid w:val="00F26DD6"/>
    <w:pPr>
      <w:ind w:left="720"/>
      <w:contextualSpacing/>
    </w:pPr>
  </w:style>
  <w:style w:type="character" w:styleId="nfasisintenso">
    <w:name w:val="Intense Emphasis"/>
    <w:basedOn w:val="Fuentedeprrafopredeter"/>
    <w:uiPriority w:val="21"/>
    <w:qFormat/>
    <w:rsid w:val="00F26DD6"/>
    <w:rPr>
      <w:i/>
      <w:iCs/>
      <w:color w:val="0F4761" w:themeColor="accent1" w:themeShade="BF"/>
    </w:rPr>
  </w:style>
  <w:style w:type="paragraph" w:styleId="Citadestacada">
    <w:name w:val="Intense Quote"/>
    <w:basedOn w:val="Normal"/>
    <w:next w:val="Normal"/>
    <w:link w:val="CitadestacadaCar"/>
    <w:uiPriority w:val="30"/>
    <w:qFormat/>
    <w:rsid w:val="00F26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6DD6"/>
    <w:rPr>
      <w:i/>
      <w:iCs/>
      <w:color w:val="0F4761" w:themeColor="accent1" w:themeShade="BF"/>
      <w:lang w:val="es-ES"/>
    </w:rPr>
  </w:style>
  <w:style w:type="character" w:styleId="Referenciaintensa">
    <w:name w:val="Intense Reference"/>
    <w:basedOn w:val="Fuentedeprrafopredeter"/>
    <w:uiPriority w:val="32"/>
    <w:qFormat/>
    <w:rsid w:val="00F26DD6"/>
    <w:rPr>
      <w:b/>
      <w:bCs/>
      <w:smallCaps/>
      <w:color w:val="0F4761" w:themeColor="accent1" w:themeShade="BF"/>
      <w:spacing w:val="5"/>
    </w:rPr>
  </w:style>
  <w:style w:type="table" w:customStyle="1" w:styleId="TableGrid">
    <w:name w:val="TableGrid"/>
    <w:rsid w:val="008B7485"/>
    <w:pPr>
      <w:spacing w:after="0" w:line="240" w:lineRule="auto"/>
    </w:pPr>
    <w:rPr>
      <w:rFonts w:eastAsiaTheme="minorEastAsia"/>
      <w:lang w:eastAsia="es-ES_trad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983</Words>
  <Characters>5407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orellana</dc:creator>
  <cp:keywords/>
  <dc:description/>
  <cp:lastModifiedBy>carlos orellana</cp:lastModifiedBy>
  <cp:revision>2</cp:revision>
  <cp:lastPrinted>2025-10-24T13:55:00Z</cp:lastPrinted>
  <dcterms:created xsi:type="dcterms:W3CDTF">2025-10-27T13:37:00Z</dcterms:created>
  <dcterms:modified xsi:type="dcterms:W3CDTF">2025-10-27T13:37:00Z</dcterms:modified>
</cp:coreProperties>
</file>