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68EBFCF0" w14:textId="77777777" w:rsidR="00604D5F" w:rsidRDefault="00604D5F" w:rsidP="00523E81">
      <w:pPr>
        <w:spacing w:after="1" w:line="257" w:lineRule="auto"/>
        <w:ind w:right="280"/>
        <w:jc w:val="center"/>
        <w:rPr>
          <w:rFonts w:ascii="Calibri" w:eastAsia="Calibri" w:hAnsi="Calibri" w:cs="Calibri"/>
          <w:b/>
          <w:bCs/>
          <w:color w:val="2E74B4"/>
          <w:sz w:val="32"/>
        </w:rPr>
      </w:pPr>
    </w:p>
    <w:p w14:paraId="22994717" w14:textId="264B7FBC" w:rsidR="008B7485" w:rsidRDefault="00183287" w:rsidP="00523E81">
      <w:pPr>
        <w:spacing w:after="1" w:line="257" w:lineRule="auto"/>
        <w:ind w:right="280"/>
        <w:jc w:val="center"/>
        <w:rPr>
          <w:rFonts w:ascii="Calibri" w:eastAsia="Calibri" w:hAnsi="Calibri" w:cs="Calibri"/>
          <w:b/>
          <w:bCs/>
          <w:color w:val="2E74B4"/>
          <w:sz w:val="32"/>
        </w:rPr>
      </w:pPr>
      <w:r w:rsidRPr="00183287">
        <w:rPr>
          <w:rFonts w:ascii="Calibri" w:eastAsia="Calibri" w:hAnsi="Calibri" w:cs="Calibri"/>
          <w:b/>
          <w:bCs/>
          <w:color w:val="2E74B4"/>
          <w:sz w:val="32"/>
        </w:rPr>
        <w:t>PR</w:t>
      </w:r>
      <w:r w:rsidRPr="00183287">
        <w:rPr>
          <w:rFonts w:ascii="Calibri" w:eastAsia="Calibri" w:hAnsi="Calibri" w:cs="Calibri"/>
          <w:b/>
          <w:bCs/>
          <w:color w:val="2E74B4"/>
          <w:sz w:val="32"/>
        </w:rPr>
        <w:t>OTOCOLO</w:t>
      </w:r>
      <w:r w:rsidR="00C40912">
        <w:rPr>
          <w:rFonts w:ascii="Calibri" w:eastAsia="Calibri" w:hAnsi="Calibri" w:cs="Calibri"/>
          <w:b/>
          <w:bCs/>
          <w:color w:val="2E74B4"/>
          <w:sz w:val="32"/>
        </w:rPr>
        <w:t xml:space="preserve"> </w:t>
      </w:r>
      <w:r w:rsidR="00503310">
        <w:rPr>
          <w:rFonts w:ascii="Calibri" w:eastAsia="Calibri" w:hAnsi="Calibri" w:cs="Calibri"/>
          <w:b/>
          <w:bCs/>
          <w:color w:val="2E74B4"/>
          <w:sz w:val="32"/>
        </w:rPr>
        <w:t>DE DERECHOS A LA IDENTIDAD DE GÉNERO DE NIÑAS, NIÑOS, ADOLESCENTES Y ACCIONES DE APOYO</w:t>
      </w:r>
      <w:r w:rsidR="00B347E5">
        <w:rPr>
          <w:rFonts w:ascii="Calibri" w:eastAsia="Calibri" w:hAnsi="Calibri" w:cs="Calibri"/>
          <w:b/>
          <w:bCs/>
          <w:color w:val="2E74B4"/>
          <w:sz w:val="32"/>
        </w:rPr>
        <w:t>.</w:t>
      </w:r>
    </w:p>
    <w:p w14:paraId="3DA2B730" w14:textId="7777777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7F44055" w14:textId="77777777" w:rsidR="00C96E3D" w:rsidRDefault="00C96E3D" w:rsidP="003A289D">
      <w:pPr>
        <w:spacing w:after="1" w:line="257" w:lineRule="auto"/>
        <w:ind w:right="280"/>
        <w:jc w:val="center"/>
        <w:rPr>
          <w:rFonts w:ascii="Calibri" w:eastAsia="Calibri" w:hAnsi="Calibri" w:cs="Calibri"/>
          <w:b/>
          <w:bCs/>
          <w:color w:val="2E74B4"/>
          <w:sz w:val="32"/>
        </w:rPr>
      </w:pPr>
    </w:p>
    <w:p w14:paraId="5433A631" w14:textId="77777777" w:rsidR="00C96E3D" w:rsidRDefault="00C96E3D" w:rsidP="003A289D">
      <w:pPr>
        <w:spacing w:after="1" w:line="257" w:lineRule="auto"/>
        <w:ind w:right="280"/>
        <w:jc w:val="center"/>
        <w:rPr>
          <w:rFonts w:ascii="Calibri" w:eastAsia="Calibri" w:hAnsi="Calibri" w:cs="Calibri"/>
          <w:b/>
          <w:bCs/>
          <w:color w:val="2E74B4"/>
          <w:sz w:val="32"/>
        </w:rPr>
      </w:pPr>
    </w:p>
    <w:p w14:paraId="0B85D7FD" w14:textId="77777777" w:rsidR="00C96E3D" w:rsidRDefault="00C96E3D" w:rsidP="003A289D">
      <w:pPr>
        <w:spacing w:after="1" w:line="257" w:lineRule="auto"/>
        <w:ind w:right="280"/>
        <w:jc w:val="center"/>
        <w:rPr>
          <w:rFonts w:ascii="Calibri" w:eastAsia="Calibri" w:hAnsi="Calibri" w:cs="Calibri"/>
          <w:b/>
          <w:bCs/>
          <w:color w:val="2E74B4"/>
          <w:sz w:val="32"/>
        </w:rPr>
      </w:pPr>
    </w:p>
    <w:p w14:paraId="655196D7" w14:textId="0A4687E6" w:rsidR="00503310" w:rsidRPr="00503310" w:rsidRDefault="00503310" w:rsidP="00503310">
      <w:pPr>
        <w:rPr>
          <w:b/>
          <w:bCs/>
        </w:rPr>
      </w:pPr>
      <w:r w:rsidRPr="00503310">
        <w:rPr>
          <w:b/>
          <w:bCs/>
        </w:rPr>
        <w:t xml:space="preserve">          </w:t>
      </w:r>
      <w:r>
        <w:rPr>
          <w:b/>
          <w:bCs/>
        </w:rPr>
        <w:t xml:space="preserve">               </w:t>
      </w:r>
      <w:r w:rsidRPr="00503310">
        <w:rPr>
          <w:b/>
          <w:bCs/>
        </w:rPr>
        <w:t xml:space="preserve">DURACIÓN DE LOS PROCEDIMIENTOS  </w:t>
      </w:r>
    </w:p>
    <w:p w14:paraId="0614AA2C" w14:textId="77777777" w:rsidR="00503310" w:rsidRDefault="00503310" w:rsidP="00503310">
      <w:pPr>
        <w:ind w:left="1680" w:right="1355"/>
      </w:pPr>
      <w:r>
        <w:t xml:space="preserve">El protocolo tendrá un espacio de 10 días hábiles para su ejecución y desarrollo, si el caso lo amerita debido a su complejidad, este podrá ser extendido por una cantidad de 5 días hábiles extras previa solicitud de  autorización al rector, el cual deberá responder la solicitud autorizando o negando la extensión a través de un escrito el cual deberá ser adjuntado al expediente del protocolo en curso.    </w:t>
      </w:r>
    </w:p>
    <w:p w14:paraId="61D11B52" w14:textId="77777777" w:rsidR="00503310" w:rsidRDefault="00503310" w:rsidP="00503310">
      <w:pPr>
        <w:spacing w:after="211" w:line="259" w:lineRule="auto"/>
        <w:ind w:left="1938"/>
        <w:jc w:val="left"/>
      </w:pPr>
      <w:r>
        <w:rPr>
          <w:b/>
        </w:rPr>
        <w:t xml:space="preserve"> </w:t>
      </w:r>
      <w:r>
        <w:t xml:space="preserve"> </w:t>
      </w:r>
    </w:p>
    <w:p w14:paraId="2E12019D" w14:textId="77777777" w:rsidR="00503310" w:rsidRDefault="00503310" w:rsidP="00503310">
      <w:pPr>
        <w:tabs>
          <w:tab w:val="center" w:pos="1042"/>
          <w:tab w:val="center" w:pos="1753"/>
          <w:tab w:val="center" w:pos="4268"/>
        </w:tabs>
        <w:spacing w:after="203" w:line="261" w:lineRule="auto"/>
        <w:ind w:left="0"/>
        <w:jc w:val="left"/>
      </w:pPr>
      <w:r>
        <w:rPr>
          <w:rFonts w:ascii="Calibri" w:eastAsia="Calibri" w:hAnsi="Calibri" w:cs="Calibri"/>
          <w:sz w:val="22"/>
        </w:rPr>
        <w:tab/>
        <w:t xml:space="preserve"> </w:t>
      </w:r>
      <w:r>
        <w:rPr>
          <w:rFonts w:ascii="Calibri" w:eastAsia="Calibri" w:hAnsi="Calibri" w:cs="Calibri"/>
          <w:sz w:val="22"/>
        </w:rPr>
        <w:tab/>
      </w:r>
      <w:r>
        <w:rPr>
          <w:b/>
        </w:rPr>
        <w:t xml:space="preserve">I.   </w:t>
      </w:r>
      <w:r>
        <w:rPr>
          <w:b/>
        </w:rPr>
        <w:tab/>
        <w:t xml:space="preserve">ANTECEDENTES GENERALES: </w:t>
      </w:r>
      <w:r>
        <w:t xml:space="preserve">  </w:t>
      </w:r>
    </w:p>
    <w:p w14:paraId="03D4C24D" w14:textId="77777777" w:rsidR="00503310" w:rsidRDefault="00503310" w:rsidP="00503310">
      <w:pPr>
        <w:spacing w:after="202"/>
        <w:ind w:left="1680" w:right="1680"/>
      </w:pPr>
      <w:r>
        <w:rPr>
          <w:b/>
        </w:rPr>
        <w:t>ART. 1</w:t>
      </w:r>
      <w:r>
        <w:t xml:space="preserve">.- Este protocolo se actualiza a partir de la </w:t>
      </w:r>
      <w:r>
        <w:rPr>
          <w:b/>
          <w:u w:val="single" w:color="000000"/>
        </w:rPr>
        <w:t xml:space="preserve">RESOLUCIÓN EXENTA </w:t>
      </w:r>
      <w:proofErr w:type="spellStart"/>
      <w:r>
        <w:rPr>
          <w:b/>
          <w:u w:val="single" w:color="000000"/>
        </w:rPr>
        <w:t>N°</w:t>
      </w:r>
      <w:proofErr w:type="spellEnd"/>
      <w:r>
        <w:rPr>
          <w:b/>
          <w:u w:val="single" w:color="000000"/>
        </w:rPr>
        <w:t xml:space="preserve"> 0812</w:t>
      </w:r>
      <w:r>
        <w:t xml:space="preserve">, de la Superintendencia de Educación, de fecha 21 de diciembre de 2021, cuya materia es </w:t>
      </w:r>
      <w:r>
        <w:rPr>
          <w:b/>
        </w:rPr>
        <w:t xml:space="preserve">“garantizar el derecho a la Identidad de Género de niñas, niños, niñes y adolescentes en el ámbito educacional”. </w:t>
      </w:r>
      <w:r>
        <w:t xml:space="preserve">  </w:t>
      </w:r>
    </w:p>
    <w:p w14:paraId="142EA46B" w14:textId="77777777" w:rsidR="00503310" w:rsidRDefault="00503310" w:rsidP="00503310">
      <w:pPr>
        <w:ind w:left="1680" w:right="1689"/>
      </w:pPr>
      <w:r>
        <w:t xml:space="preserve">Entrega los Principios Orientadores para la comunidad educativa respecto al derecho a la Identidad de Género de Niñas, Niños, Niñes y Adolescentes en el Ámbito de la Educación.   </w:t>
      </w:r>
    </w:p>
    <w:p w14:paraId="5C66694C" w14:textId="77777777" w:rsidR="00503310" w:rsidRDefault="00503310" w:rsidP="00503310">
      <w:pPr>
        <w:ind w:left="1680" w:right="1355"/>
      </w:pPr>
      <w:r>
        <w:t xml:space="preserve">Menciona las garantías asociadas al Derecho a la Identidad de Género en el Ámbito Escolar.   </w:t>
      </w:r>
    </w:p>
    <w:p w14:paraId="5FE26CF0" w14:textId="77777777" w:rsidR="00503310" w:rsidRDefault="00503310" w:rsidP="00503310">
      <w:pPr>
        <w:ind w:left="1680" w:right="1686"/>
      </w:pPr>
      <w:r>
        <w:t xml:space="preserve">Informa sobre las Obligaciones de los Sostenedores y Directivos de Establecimientos Educacionales; aclara el Procedimiento para el Reconocimiento de la Identidad de Género de Niñas, Niños, Niñes Y Adolescentes Trans en la Institución Educativa; informa sobre las Medidas Básicas de Apoyo que deberán adoptar las instituciones educativas en caso de estudiantes, estudiantes, alumnes trans y aclara lo referente al cumplimiento de las obligaciones.   </w:t>
      </w:r>
    </w:p>
    <w:p w14:paraId="0C7A1559" w14:textId="77777777" w:rsidR="00503310" w:rsidRDefault="00503310" w:rsidP="00503310">
      <w:pPr>
        <w:spacing w:after="0" w:line="259" w:lineRule="auto"/>
        <w:ind w:left="1700"/>
        <w:jc w:val="left"/>
      </w:pPr>
      <w:r>
        <w:t xml:space="preserve">    </w:t>
      </w:r>
    </w:p>
    <w:p w14:paraId="4291A8DC" w14:textId="77777777" w:rsidR="00503310" w:rsidRDefault="00503310" w:rsidP="00503310">
      <w:pPr>
        <w:ind w:left="1680" w:right="1693"/>
      </w:pPr>
      <w:r>
        <w:rPr>
          <w:b/>
        </w:rPr>
        <w:t xml:space="preserve">ART.- 2.- </w:t>
      </w:r>
      <w:r>
        <w:t xml:space="preserve">Por lo tanto, el protocolo del Liceo Nacional de Llolleo tiene por objetivo asegurar el derecho a la educación de los niños, niñas, Niñes y estudiantes trans, a través de una serie de acciones y medidas que buscan apoyar su proceso de reconocimiento de identidad de género en la comunidad escolar.    </w:t>
      </w:r>
    </w:p>
    <w:p w14:paraId="6907DC3B" w14:textId="77777777" w:rsidR="00503310" w:rsidRDefault="00503310" w:rsidP="00503310">
      <w:pPr>
        <w:spacing w:after="0" w:line="259" w:lineRule="auto"/>
        <w:ind w:left="1686"/>
        <w:jc w:val="left"/>
      </w:pPr>
      <w:r>
        <w:t xml:space="preserve">  </w:t>
      </w:r>
    </w:p>
    <w:p w14:paraId="6D98BB3E" w14:textId="77777777" w:rsidR="00503310" w:rsidRDefault="00503310" w:rsidP="00503310">
      <w:pPr>
        <w:spacing w:after="0" w:line="259" w:lineRule="auto"/>
        <w:ind w:left="1686" w:right="10421"/>
        <w:jc w:val="left"/>
      </w:pPr>
      <w:r>
        <w:t xml:space="preserve">         </w:t>
      </w:r>
    </w:p>
    <w:p w14:paraId="17542460" w14:textId="77777777" w:rsidR="00503310" w:rsidRDefault="00503310" w:rsidP="00503310">
      <w:pPr>
        <w:tabs>
          <w:tab w:val="center" w:pos="1042"/>
          <w:tab w:val="center" w:pos="1786"/>
          <w:tab w:val="center" w:pos="3362"/>
        </w:tabs>
        <w:spacing w:after="3" w:line="261" w:lineRule="auto"/>
        <w:ind w:left="0"/>
        <w:jc w:val="left"/>
      </w:pPr>
      <w:r>
        <w:rPr>
          <w:rFonts w:ascii="Calibri" w:eastAsia="Calibri" w:hAnsi="Calibri" w:cs="Calibri"/>
          <w:sz w:val="22"/>
        </w:rPr>
        <w:tab/>
        <w:t xml:space="preserve"> </w:t>
      </w:r>
      <w:r>
        <w:rPr>
          <w:rFonts w:ascii="Calibri" w:eastAsia="Calibri" w:hAnsi="Calibri" w:cs="Calibri"/>
          <w:sz w:val="22"/>
        </w:rPr>
        <w:tab/>
      </w:r>
      <w:r>
        <w:rPr>
          <w:b/>
        </w:rPr>
        <w:t xml:space="preserve">II.   </w:t>
      </w:r>
      <w:r>
        <w:rPr>
          <w:b/>
        </w:rPr>
        <w:tab/>
        <w:t xml:space="preserve">DEFINICIONES: </w:t>
      </w:r>
      <w:r>
        <w:t xml:space="preserve">  </w:t>
      </w:r>
    </w:p>
    <w:p w14:paraId="12042B41" w14:textId="77777777" w:rsidR="00503310" w:rsidRDefault="00503310" w:rsidP="00503310">
      <w:pPr>
        <w:spacing w:after="0" w:line="259" w:lineRule="auto"/>
        <w:ind w:left="1700"/>
        <w:jc w:val="left"/>
      </w:pPr>
      <w:r>
        <w:rPr>
          <w:b/>
        </w:rPr>
        <w:t xml:space="preserve">  </w:t>
      </w:r>
      <w:r>
        <w:t xml:space="preserve">  </w:t>
      </w:r>
    </w:p>
    <w:p w14:paraId="44FC0ED1" w14:textId="77777777" w:rsidR="00503310" w:rsidRDefault="00503310" w:rsidP="00503310">
      <w:pPr>
        <w:numPr>
          <w:ilvl w:val="0"/>
          <w:numId w:val="41"/>
        </w:numPr>
        <w:ind w:right="1692"/>
      </w:pPr>
      <w:r>
        <w:rPr>
          <w:b/>
        </w:rPr>
        <w:t>Género</w:t>
      </w:r>
      <w:r>
        <w:t xml:space="preserve">:  se refiere a los roles, comportamientos, actividades y atributos construidos social y culturalmente en torno a cada sexo biológico, que una comunidad en particular reconoce en base a las diferencias biológicas.   </w:t>
      </w:r>
    </w:p>
    <w:p w14:paraId="14D1363B" w14:textId="77777777" w:rsidR="00503310" w:rsidRDefault="00503310" w:rsidP="00503310">
      <w:pPr>
        <w:spacing w:after="0" w:line="259" w:lineRule="auto"/>
        <w:ind w:left="1700"/>
        <w:jc w:val="left"/>
      </w:pPr>
      <w:r>
        <w:t xml:space="preserve">    </w:t>
      </w:r>
    </w:p>
    <w:p w14:paraId="391A21CB" w14:textId="77777777" w:rsidR="00503310" w:rsidRDefault="00503310" w:rsidP="00503310">
      <w:pPr>
        <w:numPr>
          <w:ilvl w:val="0"/>
          <w:numId w:val="41"/>
        </w:numPr>
        <w:ind w:right="1692"/>
      </w:pPr>
      <w:r>
        <w:rPr>
          <w:b/>
        </w:rPr>
        <w:t>Identidad de género</w:t>
      </w:r>
      <w:r>
        <w:t xml:space="preserve">: convicción personal e interna de ser hombre o mujer, tal como la persona se percibe a sí misma, la cual puede corresponder o no con el sexo y nombre verificados en el acta de inscripción de nacimiento.   </w:t>
      </w:r>
    </w:p>
    <w:p w14:paraId="3A8F309A" w14:textId="77777777" w:rsidR="00503310" w:rsidRDefault="00503310" w:rsidP="00503310">
      <w:pPr>
        <w:spacing w:after="0" w:line="259" w:lineRule="auto"/>
        <w:ind w:left="1700"/>
        <w:jc w:val="left"/>
      </w:pPr>
      <w:r>
        <w:t xml:space="preserve">    </w:t>
      </w:r>
    </w:p>
    <w:p w14:paraId="22486534" w14:textId="77777777" w:rsidR="00503310" w:rsidRDefault="00503310" w:rsidP="00503310">
      <w:pPr>
        <w:numPr>
          <w:ilvl w:val="0"/>
          <w:numId w:val="41"/>
        </w:numPr>
        <w:ind w:right="1692"/>
      </w:pPr>
      <w:r>
        <w:rPr>
          <w:b/>
        </w:rPr>
        <w:t>Expresión de Género</w:t>
      </w:r>
      <w:r>
        <w:t xml:space="preserve">: Manifestación externa del género de la persona, la cual puede incluir modos de hablar o vestir, </w:t>
      </w:r>
      <w:r>
        <w:lastRenderedPageBreak/>
        <w:t xml:space="preserve">modificaciones corporales o formas de comportamiento e interacción social, entre otros aspectos.   </w:t>
      </w:r>
    </w:p>
    <w:p w14:paraId="4E5F4CE3" w14:textId="77777777" w:rsidR="00503310" w:rsidRDefault="00503310" w:rsidP="00503310">
      <w:pPr>
        <w:spacing w:after="0" w:line="259" w:lineRule="auto"/>
        <w:ind w:left="1700"/>
        <w:jc w:val="left"/>
      </w:pPr>
      <w:r>
        <w:t xml:space="preserve">   </w:t>
      </w:r>
    </w:p>
    <w:p w14:paraId="391587DE" w14:textId="77777777" w:rsidR="00503310" w:rsidRDefault="00503310" w:rsidP="00503310">
      <w:pPr>
        <w:numPr>
          <w:ilvl w:val="0"/>
          <w:numId w:val="41"/>
        </w:numPr>
        <w:ind w:right="1692"/>
      </w:pPr>
      <w:r>
        <w:rPr>
          <w:b/>
        </w:rPr>
        <w:t>Trans:</w:t>
      </w:r>
      <w:r>
        <w:t xml:space="preserve"> término general referido a personas cuya identidad y/o expresión de género no se corresponde con las normas y expectativas sociales tradicionalmente asociadas con su sexo verificado en el acta de inscripción del nacimiento.   </w:t>
      </w:r>
    </w:p>
    <w:p w14:paraId="0A0A1C9A" w14:textId="77777777" w:rsidR="00503310" w:rsidRDefault="00503310" w:rsidP="00503310">
      <w:pPr>
        <w:spacing w:after="0" w:line="259" w:lineRule="auto"/>
        <w:ind w:left="1700"/>
        <w:jc w:val="left"/>
      </w:pPr>
      <w:r>
        <w:t xml:space="preserve">    </w:t>
      </w:r>
    </w:p>
    <w:p w14:paraId="40F80854" w14:textId="77777777" w:rsidR="00503310" w:rsidRDefault="00503310" w:rsidP="00503310">
      <w:pPr>
        <w:ind w:left="1680" w:right="1355"/>
      </w:pPr>
      <w:r>
        <w:t xml:space="preserve">En el presente documento se entenderá “trans” a toda persona cuya identidad de género difiere del sexo verificado en el acta de inscripción del nacimiento.   </w:t>
      </w:r>
    </w:p>
    <w:p w14:paraId="066443D4" w14:textId="77777777" w:rsidR="00503310" w:rsidRDefault="00503310" w:rsidP="00503310">
      <w:pPr>
        <w:spacing w:after="206" w:line="259" w:lineRule="auto"/>
        <w:ind w:left="1700"/>
        <w:jc w:val="left"/>
      </w:pPr>
      <w:r>
        <w:t xml:space="preserve">    </w:t>
      </w:r>
    </w:p>
    <w:p w14:paraId="4F8AD02A" w14:textId="77777777" w:rsidR="00503310" w:rsidRDefault="00503310" w:rsidP="00503310">
      <w:pPr>
        <w:spacing w:after="450" w:line="261" w:lineRule="auto"/>
        <w:ind w:left="2246" w:right="1685" w:hanging="566"/>
      </w:pPr>
      <w:r>
        <w:rPr>
          <w:b/>
        </w:rPr>
        <w:t xml:space="preserve">III. PRINCIPIOS ORIENTADORES PARA LA COMUNIDAD EDUCATIVA RESPECTO AL DERECHO A LA IDENTIDAD DE GÉNERO DE NIÑAS, NIÑOS Y ADOLESCENTES EN EL ÁMBITO DE LA EDUCACIÓN.  </w:t>
      </w:r>
      <w:r>
        <w:t xml:space="preserve">  </w:t>
      </w:r>
    </w:p>
    <w:p w14:paraId="1B60C549" w14:textId="77777777" w:rsidR="00503310" w:rsidRDefault="00503310" w:rsidP="00503310">
      <w:pPr>
        <w:spacing w:after="196" w:line="261" w:lineRule="auto"/>
        <w:ind w:left="1690" w:right="1687" w:hanging="10"/>
      </w:pPr>
      <w:r>
        <w:rPr>
          <w:b/>
        </w:rPr>
        <w:t xml:space="preserve">Importante: El artículo 3º del Decreto con Fuerza de Ley N°2, de 2009, del Ministerio de Educación (Ley General de Educación), dispone que el sistema educativo chileno se construye sobre la base de los derechos garantizados en la Constitución, así como en los tratados internacionales ratificados por Chile y que se encuentren vigentes y, en especial, del derecho a la educación y la libertad de enseñanza. </w:t>
      </w:r>
      <w:r>
        <w:t xml:space="preserve">  </w:t>
      </w:r>
    </w:p>
    <w:p w14:paraId="6A7D35D1" w14:textId="77777777" w:rsidR="00503310" w:rsidRDefault="00503310" w:rsidP="00503310">
      <w:pPr>
        <w:spacing w:after="211"/>
        <w:ind w:left="1680" w:right="1642"/>
      </w:pPr>
      <w:r>
        <w:t xml:space="preserve">Atendido lo anterior, resulta necesario precisar algunos de estos principios, especialmente aquellos en que se funda el reconocimiento y protección de la identidad y expresión de género, de manera de que los establecimientos educacionales cautelemos los derechos que asisten a los Niños, Niñas y adolescentes sobre la materia.    </w:t>
      </w:r>
    </w:p>
    <w:p w14:paraId="60868AE2" w14:textId="77777777" w:rsidR="00503310" w:rsidRDefault="00503310" w:rsidP="00503310">
      <w:pPr>
        <w:numPr>
          <w:ilvl w:val="0"/>
          <w:numId w:val="42"/>
        </w:numPr>
        <w:spacing w:after="221"/>
        <w:ind w:right="1669" w:hanging="427"/>
      </w:pPr>
      <w:r>
        <w:rPr>
          <w:b/>
        </w:rPr>
        <w:t xml:space="preserve">DIGNIDAD DEL SER HUMANO. </w:t>
      </w:r>
      <w:r>
        <w:t xml:space="preserve">De conformidad a lo establecido en el literal de la Ley General de Educación, el sistema educativo chileno se inspira en el </w:t>
      </w:r>
      <w:r>
        <w:rPr>
          <w:b/>
        </w:rPr>
        <w:t xml:space="preserve">pleno desarrollo de la personalidad humana y en el respeto a su dignidad. </w:t>
      </w:r>
      <w:r>
        <w:t xml:space="preserve">  </w:t>
      </w:r>
    </w:p>
    <w:p w14:paraId="248AF8E3" w14:textId="77777777" w:rsidR="00503310" w:rsidRDefault="00503310" w:rsidP="00503310">
      <w:pPr>
        <w:spacing w:after="191" w:line="261" w:lineRule="auto"/>
        <w:ind w:left="1690" w:right="1343" w:hanging="10"/>
      </w:pPr>
      <w:r>
        <w:rPr>
          <w:b/>
        </w:rPr>
        <w:t>La dignidad</w:t>
      </w:r>
      <w:r>
        <w:t xml:space="preserve"> es un atributo de todos los seres humanos, sin excepción, que subyace a todos los derechos fundamentales. La negación o el desconocimiento de </w:t>
      </w:r>
      <w:r>
        <w:rPr>
          <w:b/>
        </w:rPr>
        <w:t>uno, de algunos, o de todos estos derechos, implica la negación y el desconocimiento de la dignidad humana en su ineludible e integral generalidad</w:t>
      </w:r>
      <w:r>
        <w:t xml:space="preserve">.   </w:t>
      </w:r>
    </w:p>
    <w:p w14:paraId="027AEED1" w14:textId="77777777" w:rsidR="00503310" w:rsidRDefault="00503310" w:rsidP="00503310">
      <w:pPr>
        <w:spacing w:after="216"/>
        <w:ind w:left="1680" w:right="1685"/>
      </w:pPr>
      <w:r>
        <w:t xml:space="preserve">Nuestro sistema educativo debe orientarse al desarrollo integral de nuestros ciudadanos y al sentido de su propia dignidad, fortaleciendo el respeto, protección y promoción de los </w:t>
      </w:r>
      <w:r>
        <w:rPr>
          <w:b/>
        </w:rPr>
        <w:t>derechos humanos y las libertades fundamentales</w:t>
      </w:r>
      <w:r>
        <w:t xml:space="preserve"> consagradas en nuestra legislación.   </w:t>
      </w:r>
    </w:p>
    <w:p w14:paraId="41286CF1" w14:textId="77777777" w:rsidR="00503310" w:rsidRDefault="00503310" w:rsidP="00503310">
      <w:pPr>
        <w:numPr>
          <w:ilvl w:val="0"/>
          <w:numId w:val="42"/>
        </w:numPr>
        <w:spacing w:after="205" w:line="253" w:lineRule="auto"/>
        <w:ind w:right="1669" w:hanging="427"/>
      </w:pPr>
      <w:r>
        <w:rPr>
          <w:b/>
        </w:rPr>
        <w:t xml:space="preserve">INTERÉS SUPERIOR DEL NIÑO, NIÑA Y ADOLESCENTE. </w:t>
      </w:r>
      <w:r>
        <w:t xml:space="preserve">De conformidad a lo establecido en el párrafo 1º del artículo </w:t>
      </w:r>
      <w:r>
        <w:lastRenderedPageBreak/>
        <w:t xml:space="preserve">3º de la Convención de Derechos del Niño, todo niño, niña y niñe tiene </w:t>
      </w:r>
      <w:r>
        <w:rPr>
          <w:b/>
          <w:i/>
        </w:rPr>
        <w:t xml:space="preserve">"el derecho a que se considere y tenga en cuenta de manera primordial su interés superior en todas las medidas y decisiones que le afecten, tanto en la esfera pública como en la privada” </w:t>
      </w:r>
      <w:r>
        <w:t xml:space="preserve">  </w:t>
      </w:r>
    </w:p>
    <w:p w14:paraId="46E8290D" w14:textId="77777777" w:rsidR="00503310" w:rsidRDefault="00503310" w:rsidP="00503310">
      <w:pPr>
        <w:ind w:left="1680" w:right="1696"/>
      </w:pPr>
      <w:r>
        <w:t xml:space="preserve">El objetivo de este principio es garantizar el disfrute pleno y efectivo de todos los derechos reconocidos por la Convención a los niños, niñas y niñes, para su desarrollo físico, mental, espiritual, moral, psicológico y social’.   </w:t>
      </w:r>
    </w:p>
    <w:p w14:paraId="537BBDD9" w14:textId="77777777" w:rsidR="00503310" w:rsidRDefault="00503310" w:rsidP="00503310">
      <w:pPr>
        <w:spacing w:after="0" w:line="259" w:lineRule="auto"/>
        <w:ind w:left="1686"/>
        <w:jc w:val="left"/>
      </w:pPr>
      <w:r>
        <w:t xml:space="preserve">  </w:t>
      </w:r>
    </w:p>
    <w:p w14:paraId="4D2F1DC6" w14:textId="77777777" w:rsidR="00503310" w:rsidRDefault="00503310" w:rsidP="00503310">
      <w:pPr>
        <w:numPr>
          <w:ilvl w:val="0"/>
          <w:numId w:val="42"/>
        </w:numPr>
        <w:spacing w:after="211"/>
        <w:ind w:right="1669" w:hanging="427"/>
      </w:pPr>
      <w:r>
        <w:rPr>
          <w:b/>
        </w:rPr>
        <w:t>NO DISCRIMINACIÓN ARBITRARIA</w:t>
      </w:r>
      <w:r>
        <w:t xml:space="preserve">. El principio de no discriminación arbitraria encuentra su fundamento primero en la garantía constitucional de igualdad ante la Ley, establecida en el artículo 19, N°2, de la Constitución Política de la República, conforme a la cual no hay en Chile persona ni grupo privilegiado, por lo que ni la ley ni ninguna autoridad puede establecer diferencias arbitrarias.   </w:t>
      </w:r>
    </w:p>
    <w:p w14:paraId="23961D02" w14:textId="77777777" w:rsidR="00503310" w:rsidRDefault="00503310" w:rsidP="00503310">
      <w:pPr>
        <w:spacing w:after="202"/>
        <w:ind w:left="1680" w:right="1691"/>
      </w:pPr>
      <w:r>
        <w:t xml:space="preserve">En igual sentido, la Ley </w:t>
      </w:r>
      <w:proofErr w:type="spellStart"/>
      <w:r>
        <w:rPr>
          <w:b/>
          <w:u w:val="single" w:color="000000"/>
        </w:rPr>
        <w:t>N°</w:t>
      </w:r>
      <w:proofErr w:type="spellEnd"/>
      <w:r>
        <w:rPr>
          <w:b/>
          <w:u w:val="single" w:color="000000"/>
        </w:rPr>
        <w:t xml:space="preserve"> 21.120</w:t>
      </w:r>
      <w:r>
        <w:t xml:space="preserve"> que reconoce y da protección al derecho a la identidad de género, incorpora, dentro de los principios que informan el derecho a la identidad de género, el principio de no discriminación arbitraria’, prohibiendo a toda persona natural o jurídica, institución pública o privada, realizar un acto u omisión que importe discriminación arbitraria y que cause privación, perturbación o amenaza a las personas y sus derechos, en razón de su identidad y expresión de género .    </w:t>
      </w:r>
    </w:p>
    <w:p w14:paraId="50E394AA" w14:textId="77777777" w:rsidR="00503310" w:rsidRDefault="00503310" w:rsidP="00503310">
      <w:pPr>
        <w:numPr>
          <w:ilvl w:val="0"/>
          <w:numId w:val="42"/>
        </w:numPr>
        <w:spacing w:after="166" w:line="261" w:lineRule="auto"/>
        <w:ind w:right="1669" w:hanging="427"/>
      </w:pPr>
      <w:r>
        <w:rPr>
          <w:b/>
        </w:rPr>
        <w:t>PRINCIPIO DE INTEGRACIÓN E INCLUSIÓN</w:t>
      </w:r>
      <w:r>
        <w:t xml:space="preserve">:   </w:t>
      </w:r>
    </w:p>
    <w:p w14:paraId="45CB2DC7" w14:textId="77777777" w:rsidR="00503310" w:rsidRDefault="00503310" w:rsidP="00503310">
      <w:pPr>
        <w:spacing w:after="221"/>
        <w:ind w:left="1680" w:right="1697"/>
      </w:pPr>
      <w:r>
        <w:t xml:space="preserve">Propiciar que se produzca el aprendizaje y la participación de los y las estudiantes, siendo el establecimiento un lugar de encuentro entre los y las estudiantes de distintas condiciones socioeconómicas, culturales, étnicas, de género, de nacionalidad o de religión.   </w:t>
      </w:r>
    </w:p>
    <w:p w14:paraId="1EA7F3FA" w14:textId="77777777" w:rsidR="00503310" w:rsidRDefault="00503310" w:rsidP="00503310">
      <w:pPr>
        <w:numPr>
          <w:ilvl w:val="0"/>
          <w:numId w:val="42"/>
        </w:numPr>
        <w:spacing w:after="238" w:line="261" w:lineRule="auto"/>
        <w:ind w:right="1669" w:hanging="427"/>
      </w:pPr>
      <w:r>
        <w:rPr>
          <w:b/>
        </w:rPr>
        <w:t xml:space="preserve">PRINCIPIOS RELATIVOS AL DERECHO A LA IDENTIDAD DE GÉNERO. </w:t>
      </w:r>
      <w:r>
        <w:t xml:space="preserve">  </w:t>
      </w:r>
    </w:p>
    <w:p w14:paraId="2C4778A4" w14:textId="77777777" w:rsidR="00503310" w:rsidRDefault="00503310" w:rsidP="00503310">
      <w:pPr>
        <w:numPr>
          <w:ilvl w:val="0"/>
          <w:numId w:val="43"/>
        </w:numPr>
        <w:spacing w:after="238" w:line="261" w:lineRule="auto"/>
        <w:ind w:right="1343" w:hanging="146"/>
      </w:pPr>
      <w:r>
        <w:rPr>
          <w:b/>
        </w:rPr>
        <w:t xml:space="preserve">PRINCIPIO DE LA NO PATOLOGIZACIÓN </w:t>
      </w:r>
      <w:r>
        <w:t xml:space="preserve">  </w:t>
      </w:r>
    </w:p>
    <w:p w14:paraId="4CEBF59B" w14:textId="77777777" w:rsidR="00503310" w:rsidRDefault="00503310" w:rsidP="00503310">
      <w:pPr>
        <w:numPr>
          <w:ilvl w:val="0"/>
          <w:numId w:val="43"/>
        </w:numPr>
        <w:spacing w:after="238" w:line="261" w:lineRule="auto"/>
        <w:ind w:right="1343" w:hanging="146"/>
      </w:pPr>
      <w:r>
        <w:rPr>
          <w:b/>
        </w:rPr>
        <w:t xml:space="preserve">PRINCIPIO DE LA CONFIDENCIALIDAD </w:t>
      </w:r>
      <w:r>
        <w:t xml:space="preserve">  </w:t>
      </w:r>
    </w:p>
    <w:p w14:paraId="133A26D5" w14:textId="77777777" w:rsidR="00503310" w:rsidRDefault="00503310" w:rsidP="00503310">
      <w:pPr>
        <w:numPr>
          <w:ilvl w:val="0"/>
          <w:numId w:val="43"/>
        </w:numPr>
        <w:spacing w:after="3" w:line="261" w:lineRule="auto"/>
        <w:ind w:right="1343" w:hanging="146"/>
      </w:pPr>
      <w:r>
        <w:rPr>
          <w:b/>
        </w:rPr>
        <w:t xml:space="preserve">PRINCIPIO DE LA DIGNIDAD EN EL TRATO </w:t>
      </w:r>
      <w:r>
        <w:t xml:space="preserve">  </w:t>
      </w:r>
    </w:p>
    <w:p w14:paraId="38F085F5" w14:textId="77777777" w:rsidR="00503310" w:rsidRDefault="00503310" w:rsidP="00503310">
      <w:pPr>
        <w:numPr>
          <w:ilvl w:val="0"/>
          <w:numId w:val="43"/>
        </w:numPr>
        <w:spacing w:after="221"/>
        <w:ind w:right="1343" w:hanging="146"/>
      </w:pPr>
      <w:r>
        <w:rPr>
          <w:b/>
        </w:rPr>
        <w:t>PRINCIPIO DE LA AUTONOMÍA PROGRESIVA</w:t>
      </w:r>
      <w:r>
        <w:t xml:space="preserve">, pudiendo ejercer sus derechos por sí mismos, de acuerdo con sus facultades, edad y madurez.    </w:t>
      </w:r>
    </w:p>
    <w:p w14:paraId="7E4FD3E7" w14:textId="77777777" w:rsidR="00503310" w:rsidRDefault="00503310" w:rsidP="00503310">
      <w:pPr>
        <w:spacing w:after="225" w:line="261" w:lineRule="auto"/>
        <w:ind w:left="2246" w:right="1343" w:hanging="566"/>
      </w:pPr>
      <w:r>
        <w:rPr>
          <w:b/>
        </w:rPr>
        <w:t xml:space="preserve">IV. GARANTÍAS ASOCIADAS AL DERECHO A LA IDENTIDAD DE GÉNERO EN EL ÁMBITO ESCOLAR. </w:t>
      </w:r>
      <w:r>
        <w:t xml:space="preserve">  </w:t>
      </w:r>
    </w:p>
    <w:p w14:paraId="57814532" w14:textId="77777777" w:rsidR="00503310" w:rsidRDefault="00503310" w:rsidP="00503310">
      <w:pPr>
        <w:spacing w:after="212"/>
        <w:ind w:left="1680" w:right="1684"/>
      </w:pPr>
      <w:r>
        <w:t xml:space="preserve">En el Establecimiento, </w:t>
      </w:r>
      <w:r>
        <w:rPr>
          <w:b/>
        </w:rPr>
        <w:t>Liceo Nacional de Llolleo</w:t>
      </w:r>
      <w:r>
        <w:t xml:space="preserve">, todas las niñas, niños, niñes y adolescentes, independiente de su identidad de género, gozan de los mismos derechos, sin distinción o exclusión alguna.   </w:t>
      </w:r>
    </w:p>
    <w:p w14:paraId="154867CF" w14:textId="5F14436D" w:rsidR="00503310" w:rsidRDefault="00503310" w:rsidP="00503310">
      <w:pPr>
        <w:tabs>
          <w:tab w:val="center" w:pos="1801"/>
          <w:tab w:val="center" w:pos="6557"/>
        </w:tabs>
        <w:spacing w:after="215"/>
        <w:ind w:left="0"/>
        <w:jc w:val="left"/>
      </w:pPr>
      <w:r>
        <w:rPr>
          <w:rFonts w:ascii="Calibri" w:eastAsia="Calibri" w:hAnsi="Calibri" w:cs="Calibri"/>
          <w:sz w:val="22"/>
        </w:rPr>
        <w:lastRenderedPageBreak/>
        <w:t xml:space="preserve">                                 </w:t>
      </w:r>
      <w:r>
        <w:rPr>
          <w:b/>
        </w:rPr>
        <w:t xml:space="preserve">a)  </w:t>
      </w:r>
      <w:r>
        <w:t xml:space="preserve">El derecho al reconocimiento y protección de la identidad y expresión de </w:t>
      </w:r>
      <w:r>
        <w:t xml:space="preserve">     </w:t>
      </w:r>
      <w:r>
        <w:t xml:space="preserve">género.   </w:t>
      </w:r>
    </w:p>
    <w:p w14:paraId="15C31F1B" w14:textId="77777777" w:rsidR="00503310" w:rsidRDefault="00503310" w:rsidP="00503310">
      <w:pPr>
        <w:spacing w:after="207"/>
        <w:ind w:left="1680" w:right="1695"/>
      </w:pPr>
      <w:r>
        <w:t xml:space="preserve">Así mismo, toda persona tiene derecho a ser reconocida e individualizada por su identidad y expresión de género, en los instrumentos públicos y privados que lo identifiquen. Lo mismo respecto de imágenes, fotografías, soportes digitales, datos informáticos o cualquier otro instrumento en que figure su identidad.  </w:t>
      </w:r>
      <w:r>
        <w:rPr>
          <w:b/>
        </w:rPr>
        <w:t xml:space="preserve">b) </w:t>
      </w:r>
      <w:r>
        <w:t xml:space="preserve">El derecho al libre desarrollo de la persona.    </w:t>
      </w:r>
    </w:p>
    <w:p w14:paraId="798D1D68" w14:textId="77777777" w:rsidR="00503310" w:rsidRDefault="00503310" w:rsidP="00503310">
      <w:pPr>
        <w:numPr>
          <w:ilvl w:val="0"/>
          <w:numId w:val="44"/>
        </w:numPr>
        <w:spacing w:after="212"/>
        <w:ind w:right="1696" w:hanging="566"/>
      </w:pPr>
      <w:r>
        <w:t xml:space="preserve">El derecho a acceder o ingresar a los establecimientos educacionales, a través de mecanismos de admisión transparentes y acorde a la normativa vigente.    </w:t>
      </w:r>
    </w:p>
    <w:p w14:paraId="35AE0D60" w14:textId="77777777" w:rsidR="00503310" w:rsidRDefault="00503310" w:rsidP="00503310">
      <w:pPr>
        <w:numPr>
          <w:ilvl w:val="0"/>
          <w:numId w:val="44"/>
        </w:numPr>
        <w:spacing w:after="206"/>
        <w:ind w:right="1696" w:hanging="566"/>
      </w:pPr>
      <w:r>
        <w:t xml:space="preserve">El derecho a permanecer en el sistema educacional formal, a ser evaluados y promovidos mediante procedimientos objetivos y transparentes de igual manera que sus pares.    </w:t>
      </w:r>
    </w:p>
    <w:p w14:paraId="7143F99C" w14:textId="77777777" w:rsidR="00503310" w:rsidRDefault="00503310" w:rsidP="00503310">
      <w:pPr>
        <w:numPr>
          <w:ilvl w:val="0"/>
          <w:numId w:val="44"/>
        </w:numPr>
        <w:spacing w:after="212"/>
        <w:ind w:right="1696" w:hanging="566"/>
      </w:pPr>
      <w:r>
        <w:t xml:space="preserve">El derecho a recibir una educación que les ofrezca oportunidades para su formación y desarrollo integral, atendiendo especialmente las circunstancias y características del proceso que les corresponde vivir.    </w:t>
      </w:r>
    </w:p>
    <w:p w14:paraId="57CBB86D" w14:textId="77777777" w:rsidR="00503310" w:rsidRDefault="00503310" w:rsidP="00503310">
      <w:pPr>
        <w:numPr>
          <w:ilvl w:val="0"/>
          <w:numId w:val="44"/>
        </w:numPr>
        <w:spacing w:after="217"/>
        <w:ind w:right="1696" w:hanging="566"/>
      </w:pPr>
      <w:r>
        <w:t xml:space="preserve">El derecho a participar, a expresar su opinión libremente y ser escuchados en todos los asuntos que les afectan, en especial cuando tienen relación con decisiones sobre aspectos derivados de su identidad de género.    </w:t>
      </w:r>
    </w:p>
    <w:p w14:paraId="3D6F1706" w14:textId="77777777" w:rsidR="00503310" w:rsidRDefault="00503310" w:rsidP="00503310">
      <w:pPr>
        <w:numPr>
          <w:ilvl w:val="0"/>
          <w:numId w:val="44"/>
        </w:numPr>
        <w:spacing w:after="466"/>
        <w:ind w:right="1696" w:hanging="566"/>
      </w:pPr>
      <w:r>
        <w:t xml:space="preserve">El derecho a recibir una atención adecuada, oportuna e inclusiva en el caso de tener necesidades educativas especiales, en igualdad de condiciones que sus pares.    </w:t>
      </w:r>
    </w:p>
    <w:p w14:paraId="69D30A75" w14:textId="77777777" w:rsidR="00503310" w:rsidRDefault="00503310" w:rsidP="00503310">
      <w:pPr>
        <w:numPr>
          <w:ilvl w:val="0"/>
          <w:numId w:val="44"/>
        </w:numPr>
        <w:spacing w:after="196" w:line="261" w:lineRule="auto"/>
        <w:ind w:right="1696" w:hanging="566"/>
      </w:pPr>
      <w:r>
        <w:rPr>
          <w:b/>
        </w:rPr>
        <w:t xml:space="preserve">El derecho a no ser discriminados, discriminadas o discriminades arbitrariamente por el Estado ni por las comunidades educativas en ningún ámbito de la trayectoria educativa. </w:t>
      </w:r>
      <w:r>
        <w:t xml:space="preserve">  </w:t>
      </w:r>
    </w:p>
    <w:p w14:paraId="60451D11" w14:textId="77777777" w:rsidR="00503310" w:rsidRDefault="00503310" w:rsidP="00503310">
      <w:pPr>
        <w:numPr>
          <w:ilvl w:val="0"/>
          <w:numId w:val="44"/>
        </w:numPr>
        <w:ind w:right="1696" w:hanging="566"/>
      </w:pPr>
      <w:r>
        <w:t xml:space="preserve">El derecho a que se respete su integridad física, psicológica y moral, no pudiendo ser sujeto de tratos vejatorios o degradantes de ningún tipo o clase por parte de ningún miembro de la comunidad educativa.   </w:t>
      </w:r>
    </w:p>
    <w:p w14:paraId="56790AF6" w14:textId="77777777" w:rsidR="00503310" w:rsidRDefault="00503310" w:rsidP="00503310">
      <w:pPr>
        <w:numPr>
          <w:ilvl w:val="0"/>
          <w:numId w:val="44"/>
        </w:numPr>
        <w:ind w:right="1696" w:hanging="566"/>
      </w:pPr>
      <w:r>
        <w:t xml:space="preserve">El derecho a estudiar en un ambiente de respeto mutuo, con un trato digno e igualitario en todos los ámbitos, en especial en el de las relaciones interpersonales y de la buena convivencia.   </w:t>
      </w:r>
    </w:p>
    <w:p w14:paraId="7CA66DE2" w14:textId="77777777" w:rsidR="00503310" w:rsidRDefault="00503310" w:rsidP="00503310">
      <w:pPr>
        <w:numPr>
          <w:ilvl w:val="0"/>
          <w:numId w:val="45"/>
        </w:numPr>
        <w:spacing w:after="195" w:line="261" w:lineRule="auto"/>
        <w:ind w:right="1431" w:hanging="566"/>
      </w:pPr>
      <w:r>
        <w:rPr>
          <w:b/>
        </w:rPr>
        <w:t xml:space="preserve">OBLIGACIONES DE LOS SOSTENEDORES Y DIRECTIVOS DE ESTABLECIMIENTOS EDUCACIONALES. </w:t>
      </w:r>
      <w:r>
        <w:t xml:space="preserve">  </w:t>
      </w:r>
    </w:p>
    <w:p w14:paraId="17D2743C" w14:textId="77777777" w:rsidR="00503310" w:rsidRDefault="00503310" w:rsidP="00503310">
      <w:pPr>
        <w:spacing w:after="212"/>
        <w:ind w:left="1680" w:right="1690"/>
      </w:pPr>
      <w:r>
        <w:t xml:space="preserve">En el Establecimiento, se promueve y genera un clima de buena convivencia escolar y se asegura la coexistencia armónica de los miembros de la comunidad educativa, lo que se traduce en una interrelación positiva entre ellos y permite el adecuado cumplimiento de los objetivos educativos en un clima que propicia el desarrollo integral de todos y cada uno de los/las/les estudiantes.   </w:t>
      </w:r>
    </w:p>
    <w:p w14:paraId="7FC1E275" w14:textId="77777777" w:rsidR="00503310" w:rsidRDefault="00503310" w:rsidP="00503310">
      <w:pPr>
        <w:spacing w:after="264"/>
        <w:ind w:left="1680" w:right="1694"/>
      </w:pPr>
      <w:r>
        <w:lastRenderedPageBreak/>
        <w:t xml:space="preserve">Las autoridades del Establecimiento, Sostenedor, Directivos y docentes tomarán las medidas administrativas, sociales y educativas apropiadas para proteger y garantizar los derechos de las niñas, niños y adolescentes contra toda forma de acoso, discriminación, abuso físico o mental, trato negligente, vulneración de su intimidad y privacidad, malos tratos o cualquier otro perjuicio del que pudieren ser objeto; velando siempre por el resguardo de su integridad psicológica y física, y dirigiendo todas las acciones necesarias que permitan erradicar este tipo de conductas nocivas en el ámbito educativo.   </w:t>
      </w:r>
    </w:p>
    <w:p w14:paraId="4C199957" w14:textId="77777777" w:rsidR="00503310" w:rsidRDefault="00503310" w:rsidP="00503310">
      <w:pPr>
        <w:numPr>
          <w:ilvl w:val="0"/>
          <w:numId w:val="45"/>
        </w:numPr>
        <w:spacing w:after="3" w:line="261" w:lineRule="auto"/>
        <w:ind w:right="1431" w:hanging="566"/>
      </w:pPr>
      <w:r>
        <w:rPr>
          <w:b/>
        </w:rPr>
        <w:t xml:space="preserve">PROCEDIMIENTO PARA EL RECONOCIMIENTO DE LA IDENTIDAD DE GÉNERO DE NIÑAS, NIÑOS Y ADOLESCENTES TRANS EN EL LICEO NACIONAL DE LLOLLEO </w:t>
      </w:r>
      <w:r>
        <w:t xml:space="preserve">  </w:t>
      </w:r>
    </w:p>
    <w:p w14:paraId="0D1C7BBF" w14:textId="77777777" w:rsidR="00503310" w:rsidRDefault="00503310" w:rsidP="00503310">
      <w:pPr>
        <w:spacing w:after="192" w:line="259" w:lineRule="auto"/>
        <w:ind w:left="1700"/>
        <w:jc w:val="left"/>
      </w:pPr>
      <w:r>
        <w:t xml:space="preserve">   </w:t>
      </w:r>
    </w:p>
    <w:p w14:paraId="18C3F966" w14:textId="77777777" w:rsidR="00503310" w:rsidRDefault="00503310" w:rsidP="00503310">
      <w:pPr>
        <w:numPr>
          <w:ilvl w:val="0"/>
          <w:numId w:val="46"/>
        </w:numPr>
        <w:spacing w:after="211"/>
        <w:ind w:right="1682"/>
      </w:pPr>
      <w:r>
        <w:t xml:space="preserve">El padre, madre, tutor o tutora legal y/o apoderado de </w:t>
      </w:r>
      <w:r>
        <w:rPr>
          <w:b/>
        </w:rPr>
        <w:t>NNA</w:t>
      </w:r>
      <w:r>
        <w:t xml:space="preserve"> trans, así como estos últimos de manera autónoma, en caso de ser mayores de 14 años solicitarán una entrevista para requerir el reconocimiento de su identidad de género, medidas de apoyo y adecuaciones pertinentes a la etapa por la cual transita.   </w:t>
      </w:r>
    </w:p>
    <w:p w14:paraId="31437B92" w14:textId="77777777" w:rsidR="00503310" w:rsidRDefault="00503310" w:rsidP="00503310">
      <w:pPr>
        <w:numPr>
          <w:ilvl w:val="0"/>
          <w:numId w:val="46"/>
        </w:numPr>
        <w:spacing w:after="205"/>
        <w:ind w:right="1682"/>
      </w:pPr>
      <w:r>
        <w:t xml:space="preserve">Solicitarán una reunión con la Rectora, quien tendrá que dar las facilidades para concretar dicho encuentro en un plazo no superior a 5 días hábiles.   </w:t>
      </w:r>
    </w:p>
    <w:p w14:paraId="04E86EC1" w14:textId="77777777" w:rsidR="00503310" w:rsidRDefault="00503310" w:rsidP="00503310">
      <w:pPr>
        <w:spacing w:after="202"/>
        <w:ind w:left="1680" w:right="1688"/>
      </w:pPr>
      <w:r>
        <w:t xml:space="preserve">Lo tratado en esta reunión, deberá ser registrado en un acta simple, que incluirá los acuerdos alcanzados, las medidas a adoptar y la coordinación de los plazos para su implementación y seguimiento, entre otros.   </w:t>
      </w:r>
    </w:p>
    <w:p w14:paraId="63ED8601" w14:textId="77777777" w:rsidR="00503310" w:rsidRDefault="00503310" w:rsidP="00503310">
      <w:pPr>
        <w:numPr>
          <w:ilvl w:val="0"/>
          <w:numId w:val="46"/>
        </w:numPr>
        <w:spacing w:after="206"/>
        <w:ind w:right="1682"/>
      </w:pPr>
      <w:r>
        <w:t>Una copia de este documento, debidamente firmada por los participantes, deberá ser entregada a los padres, apoderado o tutor/a del</w:t>
      </w:r>
      <w:r>
        <w:rPr>
          <w:b/>
        </w:rPr>
        <w:t xml:space="preserve"> NNA</w:t>
      </w:r>
      <w:r>
        <w:t xml:space="preserve">.   </w:t>
      </w:r>
    </w:p>
    <w:p w14:paraId="2A3AAE6E" w14:textId="77777777" w:rsidR="00503310" w:rsidRDefault="00503310" w:rsidP="00503310">
      <w:pPr>
        <w:numPr>
          <w:ilvl w:val="0"/>
          <w:numId w:val="46"/>
        </w:numPr>
        <w:ind w:right="1682"/>
      </w:pPr>
      <w:r>
        <w:t xml:space="preserve">Todas las medidas adoptadas deberán contar con el consentimiento previo de la niña, niño, niñe o estudiante, por su padre, madre, tutor legal o apoderado, y cautelarán siempre el resguardo de su integridad física, psicológica y moral.   </w:t>
      </w:r>
    </w:p>
    <w:p w14:paraId="2842722D" w14:textId="77777777" w:rsidR="00503310" w:rsidRDefault="00503310" w:rsidP="00503310">
      <w:pPr>
        <w:numPr>
          <w:ilvl w:val="0"/>
          <w:numId w:val="46"/>
        </w:numPr>
        <w:spacing w:after="212"/>
        <w:ind w:right="1682"/>
      </w:pPr>
      <w:r>
        <w:t xml:space="preserve">Estas medidas, su aplicación, la adecuación y voluntariedad serán revisadas periódicamente por los profesionales del área de Psicología y Convivencia, según el acuerdo contraído. Mínimo una vez bimestral.   </w:t>
      </w:r>
    </w:p>
    <w:p w14:paraId="1822F560" w14:textId="77777777" w:rsidR="00503310" w:rsidRDefault="00503310" w:rsidP="00503310">
      <w:pPr>
        <w:spacing w:after="216"/>
        <w:ind w:left="1680" w:right="1355"/>
      </w:pPr>
      <w:r>
        <w:t xml:space="preserve">Se enfatiza en este protocolo que los profesionales de la comunidad educativa deberán velar por el respeto al derecho a su privacidad, resguardando que sea la niña, niño o estudiante quien decida cuándo y a quién comparte su identidad de género.   </w:t>
      </w:r>
    </w:p>
    <w:p w14:paraId="102C333A" w14:textId="77777777" w:rsidR="00503310" w:rsidRDefault="00503310" w:rsidP="00503310">
      <w:pPr>
        <w:spacing w:after="216"/>
        <w:ind w:left="1680" w:right="1355"/>
      </w:pPr>
    </w:p>
    <w:p w14:paraId="0AB5F943" w14:textId="77777777" w:rsidR="00503310" w:rsidRDefault="00503310" w:rsidP="00503310">
      <w:pPr>
        <w:spacing w:after="216"/>
        <w:ind w:left="1680" w:right="1355"/>
      </w:pPr>
    </w:p>
    <w:p w14:paraId="022833DE" w14:textId="77777777" w:rsidR="00503310" w:rsidRDefault="00503310" w:rsidP="00503310">
      <w:pPr>
        <w:spacing w:after="206" w:line="259" w:lineRule="auto"/>
        <w:ind w:left="1700"/>
        <w:jc w:val="left"/>
      </w:pPr>
      <w:r>
        <w:t xml:space="preserve">    </w:t>
      </w:r>
    </w:p>
    <w:p w14:paraId="5B5A8BC9" w14:textId="77777777" w:rsidR="00503310" w:rsidRDefault="00503310" w:rsidP="00503310">
      <w:pPr>
        <w:spacing w:after="195" w:line="261" w:lineRule="auto"/>
        <w:ind w:left="1690" w:right="1343" w:hanging="10"/>
      </w:pPr>
      <w:r>
        <w:rPr>
          <w:b/>
        </w:rPr>
        <w:lastRenderedPageBreak/>
        <w:t xml:space="preserve">VII. MEDIDAS BÁSICAS DE APOYO: </w:t>
      </w:r>
      <w:r>
        <w:t xml:space="preserve">  </w:t>
      </w:r>
    </w:p>
    <w:p w14:paraId="3BB18A72" w14:textId="77777777" w:rsidR="00503310" w:rsidRDefault="00503310" w:rsidP="00503310">
      <w:pPr>
        <w:numPr>
          <w:ilvl w:val="0"/>
          <w:numId w:val="47"/>
        </w:numPr>
        <w:spacing w:after="207"/>
        <w:ind w:right="1682"/>
      </w:pPr>
      <w:r>
        <w:rPr>
          <w:b/>
        </w:rPr>
        <w:t>APOYO A LA NIÑA, NIÑO O ESTUDIANTE Y A SU FAMILIA</w:t>
      </w:r>
      <w:r>
        <w:t xml:space="preserve">: El establecimiento velará por que exista un diálogo permanente y fluido entre la o el profesor tutor, la niña, niño o estudiante y su familia, con el propósito de coordinar y facilitar las acciones de acompañamiento y su implementación en conjunto.   </w:t>
      </w:r>
    </w:p>
    <w:p w14:paraId="2518FB87" w14:textId="77777777" w:rsidR="00503310" w:rsidRDefault="00503310" w:rsidP="00503310">
      <w:pPr>
        <w:numPr>
          <w:ilvl w:val="0"/>
          <w:numId w:val="47"/>
        </w:numPr>
        <w:spacing w:after="212"/>
        <w:ind w:right="1682"/>
      </w:pPr>
      <w:r>
        <w:rPr>
          <w:b/>
        </w:rPr>
        <w:t>ORIENTACIÓN A LA COMUNIDAD EDUCATIVA</w:t>
      </w:r>
      <w:r>
        <w:t xml:space="preserve">: Se promoverán espacios de reflexión, orientación, capacitación, acompañamiento y apoyo a los miembros de la comunidad educativa, con el objeto de garantizar la promoción y resguardo de los derechos de las niñas, niños y estudiantes trans., a través de talleres dirigidos por profesionales del área psico – social y especialistas.   </w:t>
      </w:r>
    </w:p>
    <w:p w14:paraId="4A7621CA" w14:textId="77777777" w:rsidR="00503310" w:rsidRDefault="00503310" w:rsidP="00503310">
      <w:pPr>
        <w:numPr>
          <w:ilvl w:val="0"/>
          <w:numId w:val="47"/>
        </w:numPr>
        <w:spacing w:after="212"/>
        <w:ind w:right="1682"/>
      </w:pPr>
      <w:r>
        <w:rPr>
          <w:b/>
        </w:rPr>
        <w:t>USO DEL NOMBRE SOCIAL EN TODOS LOS ESPACIOS EDUCATIVOS</w:t>
      </w:r>
      <w:r>
        <w:t xml:space="preserve">: Las niñas, niños y estudiantes trans mantienen su nombre legal en tanto no se produzca el cambio de la partida de nacimiento.   </w:t>
      </w:r>
    </w:p>
    <w:p w14:paraId="30FB219E" w14:textId="77777777" w:rsidR="00503310" w:rsidRDefault="00503310" w:rsidP="00503310">
      <w:pPr>
        <w:spacing w:after="202"/>
        <w:ind w:left="1680" w:right="1693"/>
      </w:pPr>
      <w:r>
        <w:t xml:space="preserve">Sin embargo, como una forma de velar por el respeto de su identidad de género, se adoptarán las medidas tendientes a que todos los adultos responsables de impartir clases en el curso al que pertenece la niña, niño, niñe o estudiante, usen el nombre social correspondiente. Esto deberá ser requerido por el padre, madre, apoderado, tutor legal </w:t>
      </w:r>
      <w:r>
        <w:rPr>
          <w:b/>
        </w:rPr>
        <w:t>o el o la estudiante en caso de ser mayor de 14 años.</w:t>
      </w:r>
      <w:r>
        <w:t xml:space="preserve">   </w:t>
      </w:r>
    </w:p>
    <w:p w14:paraId="2D457F12" w14:textId="77777777" w:rsidR="00503310" w:rsidRDefault="00503310" w:rsidP="00503310">
      <w:pPr>
        <w:numPr>
          <w:ilvl w:val="0"/>
          <w:numId w:val="47"/>
        </w:numPr>
        <w:spacing w:after="451"/>
        <w:ind w:right="1682"/>
      </w:pPr>
      <w:r>
        <w:rPr>
          <w:b/>
        </w:rPr>
        <w:t>USO DEL NOMBRE LEGAL EN DOCUMENTOS OFICIALES</w:t>
      </w:r>
      <w:r>
        <w:t xml:space="preserve">: El nombre legal de la niña, niño, niñe o estudiante trans seguirá registrado en los documentos oficiales del Liceo, tales como libro de clases, certificado anual de notas, licencia de educación media, entre otros, mientras no se realice la rectificación de la partida de nacimiento.   </w:t>
      </w:r>
    </w:p>
    <w:p w14:paraId="5E2892C1" w14:textId="77777777" w:rsidR="00503310" w:rsidRDefault="00503310" w:rsidP="00503310">
      <w:pPr>
        <w:ind w:left="1680" w:right="1693"/>
      </w:pPr>
      <w:r>
        <w:t xml:space="preserve">Sin embargo, se podrá agregar en el libro de clases el nombre social del niño, niña, niñe o adolescente, para facilitar su integración y su uso cotidiano, y ello sin que este hecho constituya infracción a las disposiciones que regulan esta materia, de acuerdo con la normativa.   </w:t>
      </w:r>
    </w:p>
    <w:p w14:paraId="5592DF50" w14:textId="77777777" w:rsidR="00503310" w:rsidRDefault="00503310" w:rsidP="00503310">
      <w:pPr>
        <w:spacing w:after="217"/>
        <w:ind w:left="1680" w:right="1692"/>
      </w:pPr>
      <w:r>
        <w:t xml:space="preserve">De igual manera, el nombre social del estudiante/a/e trans podrá ser utilizado en documentación afín, como informes de personalidad, comunicaciones al apoderado, informes de especialistas de la institución, diplomas, listados públicos, entre otros.   </w:t>
      </w:r>
    </w:p>
    <w:p w14:paraId="7E8DDACC" w14:textId="77777777" w:rsidR="00503310" w:rsidRDefault="00503310" w:rsidP="00503310">
      <w:pPr>
        <w:numPr>
          <w:ilvl w:val="0"/>
          <w:numId w:val="47"/>
        </w:numPr>
        <w:ind w:right="1682"/>
      </w:pPr>
      <w:r>
        <w:rPr>
          <w:b/>
        </w:rPr>
        <w:t>PRESENTACIÓN PERSONAL</w:t>
      </w:r>
      <w:r>
        <w:t xml:space="preserve">: El niño, niña, niñe o estudiante trans tendrá derecho de utilizar el uniforme, ropa deportiva y/o accesorios que considere más adecuados a su identidad de género, independiente de la situación legal en que se encuentre.   </w:t>
      </w:r>
    </w:p>
    <w:p w14:paraId="230FC30A" w14:textId="77777777" w:rsidR="00503310" w:rsidRDefault="00503310" w:rsidP="00503310">
      <w:pPr>
        <w:numPr>
          <w:ilvl w:val="0"/>
          <w:numId w:val="47"/>
        </w:numPr>
        <w:spacing w:after="211"/>
        <w:ind w:right="1682"/>
      </w:pPr>
      <w:r>
        <w:rPr>
          <w:b/>
        </w:rPr>
        <w:t xml:space="preserve">UTILIZACIÓN DE SERVICIOS HIGIÉNICOS: </w:t>
      </w:r>
      <w:r>
        <w:t xml:space="preserve">Se deberán entregar las facilidades necesarias a las niñas, niños y estudiantes trans para el uso de baños y duchas, de acuerdo con las </w:t>
      </w:r>
      <w:r>
        <w:lastRenderedPageBreak/>
        <w:t xml:space="preserve">necesidades propias del proceso que estén viviendo, respetando su identidad de género.   </w:t>
      </w:r>
    </w:p>
    <w:p w14:paraId="2EBA2516" w14:textId="77777777" w:rsidR="00503310" w:rsidRDefault="00503310" w:rsidP="00503310">
      <w:pPr>
        <w:spacing w:after="211"/>
        <w:ind w:left="1680" w:right="1700"/>
      </w:pPr>
      <w:r>
        <w:t xml:space="preserve">El establecimiento educacional, en conjunto con la familia, deberá acordar las adecuaciones razonables procurando respetar el interés superior de la niña, niño, niñe o estudiante, su privacidad e integridad física, psicológica y moral.  </w:t>
      </w:r>
      <w:r>
        <w:rPr>
          <w:b/>
        </w:rPr>
        <w:t xml:space="preserve">VIII. RESOLUCIÓN DE DIFERENCIAS: </w:t>
      </w:r>
      <w:r>
        <w:t xml:space="preserve">  </w:t>
      </w:r>
    </w:p>
    <w:p w14:paraId="362D774A" w14:textId="77777777" w:rsidR="00503310" w:rsidRDefault="00503310" w:rsidP="00503310">
      <w:pPr>
        <w:spacing w:after="264"/>
        <w:ind w:left="1680" w:right="1696"/>
      </w:pPr>
      <w:r>
        <w:t xml:space="preserve">En el caso de que existan diferencias entre el Establecimiento Liceo Nacional de Llolleo, la familia y/o el/la/le estudiante, respecto de las medidas de apoyo elaboradas y empleadas para el proceso de reconocimiento de la identidad de género del niño, niña, niñe o estudiante trans, se podrá acudir al apoyo de la Superintendencia de Educación, a través de la mediación.   </w:t>
      </w:r>
    </w:p>
    <w:p w14:paraId="09461180" w14:textId="77777777" w:rsidR="00503310" w:rsidRDefault="00503310" w:rsidP="00503310">
      <w:pPr>
        <w:spacing w:after="215" w:line="261" w:lineRule="auto"/>
        <w:ind w:left="1690" w:right="1343" w:hanging="10"/>
      </w:pPr>
      <w:r>
        <w:rPr>
          <w:b/>
        </w:rPr>
        <w:t>ACTA SIMPLE DE SOLICITUDES Y ACUERDOS</w:t>
      </w:r>
      <w:r>
        <w:t xml:space="preserve">   </w:t>
      </w:r>
    </w:p>
    <w:p w14:paraId="601A1724" w14:textId="77777777" w:rsidR="00503310" w:rsidRDefault="00503310" w:rsidP="00503310">
      <w:pPr>
        <w:spacing w:after="3" w:line="450" w:lineRule="auto"/>
        <w:ind w:left="1666" w:right="1597" w:hanging="10"/>
      </w:pPr>
      <w:r w:rsidRPr="000E5BE8">
        <w:rPr>
          <w:b/>
          <w:bCs/>
        </w:rPr>
        <w:t>NOMBRE</w:t>
      </w:r>
      <w:r>
        <w:t xml:space="preserve">: </w:t>
      </w:r>
      <w:r>
        <w:rPr>
          <w:b/>
          <w:u w:val="single" w:color="000000"/>
        </w:rPr>
        <w:t>________________________________________________________</w:t>
      </w:r>
      <w:r>
        <w:t xml:space="preserve">  </w:t>
      </w:r>
      <w:r>
        <w:rPr>
          <w:rFonts w:ascii="Calibri" w:eastAsia="Calibri" w:hAnsi="Calibri" w:cs="Calibri"/>
          <w:color w:val="2E74B4"/>
        </w:rPr>
        <w:t xml:space="preserve"> </w:t>
      </w:r>
      <w:r w:rsidRPr="000E5BE8">
        <w:rPr>
          <w:b/>
          <w:bCs/>
        </w:rPr>
        <w:t>CURSO</w:t>
      </w:r>
      <w:r>
        <w:t xml:space="preserve">:  </w:t>
      </w:r>
      <w:r>
        <w:rPr>
          <w:b/>
        </w:rPr>
        <w:t xml:space="preserve"> _________________________________ </w:t>
      </w:r>
      <w:r>
        <w:t xml:space="preserve">  </w:t>
      </w:r>
    </w:p>
    <w:p w14:paraId="63F6B065" w14:textId="77777777" w:rsidR="00503310" w:rsidRPr="000E5BE8" w:rsidRDefault="00503310" w:rsidP="00503310">
      <w:pPr>
        <w:ind w:left="1680" w:right="1355"/>
        <w:rPr>
          <w:b/>
          <w:bCs/>
        </w:rPr>
      </w:pPr>
      <w:r w:rsidRPr="000E5BE8">
        <w:rPr>
          <w:b/>
          <w:bCs/>
        </w:rPr>
        <w:t xml:space="preserve">FECHA DE NACIMIENTO:   </w:t>
      </w:r>
    </w:p>
    <w:p w14:paraId="09D9F740" w14:textId="77777777" w:rsidR="00503310" w:rsidRDefault="00503310" w:rsidP="00503310">
      <w:pPr>
        <w:spacing w:after="197" w:line="254" w:lineRule="auto"/>
        <w:ind w:left="1666" w:right="1597" w:hanging="10"/>
      </w:pPr>
      <w:r>
        <w:rPr>
          <w:b/>
          <w:u w:val="single" w:color="000000"/>
        </w:rPr>
        <w:t>_______________________________________________________________</w:t>
      </w:r>
      <w:r>
        <w:t xml:space="preserve">   </w:t>
      </w:r>
    </w:p>
    <w:p w14:paraId="09EEFC97" w14:textId="77777777" w:rsidR="00503310" w:rsidRPr="000E5BE8" w:rsidRDefault="00503310" w:rsidP="00503310">
      <w:pPr>
        <w:ind w:left="1680" w:right="1355"/>
        <w:rPr>
          <w:b/>
          <w:bCs/>
        </w:rPr>
      </w:pPr>
      <w:r w:rsidRPr="000E5BE8">
        <w:rPr>
          <w:b/>
          <w:bCs/>
        </w:rPr>
        <w:t xml:space="preserve">IDENTIDAD DE GÉNERO:   </w:t>
      </w:r>
    </w:p>
    <w:p w14:paraId="305CD205" w14:textId="77777777" w:rsidR="00503310" w:rsidRDefault="00503310" w:rsidP="00503310">
      <w:pPr>
        <w:pStyle w:val="Ttulo3"/>
        <w:spacing w:after="202" w:line="254" w:lineRule="auto"/>
        <w:ind w:left="1666" w:right="1597"/>
      </w:pPr>
      <w:r>
        <w:t xml:space="preserve">_______________________________________________________________  </w:t>
      </w:r>
      <w:r>
        <w:rPr>
          <w:rFonts w:ascii="Calibri" w:eastAsia="Calibri" w:hAnsi="Calibri" w:cs="Calibri"/>
          <w:color w:val="2E74B4"/>
        </w:rPr>
        <w:t xml:space="preserve"> </w:t>
      </w:r>
    </w:p>
    <w:p w14:paraId="73F1E740" w14:textId="77777777" w:rsidR="00503310" w:rsidRDefault="00503310" w:rsidP="00503310">
      <w:pPr>
        <w:spacing w:after="192" w:line="259" w:lineRule="auto"/>
        <w:ind w:left="1700"/>
        <w:jc w:val="left"/>
      </w:pPr>
      <w:r>
        <w:t xml:space="preserve">    </w:t>
      </w:r>
    </w:p>
    <w:p w14:paraId="22416F7F" w14:textId="77777777" w:rsidR="00503310" w:rsidRDefault="00503310" w:rsidP="00503310">
      <w:pPr>
        <w:spacing w:after="216"/>
        <w:ind w:left="1680" w:right="1650"/>
      </w:pPr>
      <w:r>
        <w:t xml:space="preserve">El establecimiento apoyará al niño, niña, niñe y/o estudiante a través de las siguientes acciones. (Se marca con un X la o las elegidas por el apoderado y el niño, niña, niñe o estudiante o el/la/le estudiante mayor de edad)   </w:t>
      </w:r>
    </w:p>
    <w:p w14:paraId="435F2EAF" w14:textId="77777777" w:rsidR="00503310" w:rsidRDefault="00503310" w:rsidP="00503310">
      <w:pPr>
        <w:spacing w:after="192" w:line="259" w:lineRule="auto"/>
        <w:ind w:left="1700"/>
        <w:jc w:val="left"/>
      </w:pPr>
      <w:r>
        <w:t xml:space="preserve">    </w:t>
      </w:r>
    </w:p>
    <w:p w14:paraId="358EB75B" w14:textId="77777777" w:rsidR="00503310" w:rsidRDefault="00503310" w:rsidP="00503310">
      <w:pPr>
        <w:tabs>
          <w:tab w:val="center" w:pos="1042"/>
          <w:tab w:val="center" w:pos="1686"/>
          <w:tab w:val="center" w:pos="5571"/>
        </w:tabs>
        <w:ind w:left="0"/>
        <w:jc w:val="left"/>
      </w:pPr>
      <w:r>
        <w:rPr>
          <w:rFonts w:ascii="Calibri" w:eastAsia="Calibri" w:hAnsi="Calibri" w:cs="Calibri"/>
          <w:sz w:val="22"/>
        </w:rPr>
        <w:tab/>
        <w:t xml:space="preserve"> </w:t>
      </w:r>
      <w:r>
        <w:rPr>
          <w:rFonts w:ascii="Calibri" w:eastAsia="Calibri" w:hAnsi="Calibri" w:cs="Calibri"/>
          <w:sz w:val="22"/>
        </w:rPr>
        <w:tab/>
      </w:r>
      <w:r>
        <w:rPr>
          <w:u w:val="single" w:color="000000"/>
        </w:rPr>
        <w:t xml:space="preserve">              </w:t>
      </w:r>
      <w:r>
        <w:rPr>
          <w:u w:val="single" w:color="000000"/>
        </w:rPr>
        <w:tab/>
      </w:r>
      <w:r>
        <w:t xml:space="preserve">        Orientación a la comunidad educativa.   </w:t>
      </w:r>
    </w:p>
    <w:p w14:paraId="3F1CF859" w14:textId="77777777" w:rsidR="00503310" w:rsidRDefault="00503310" w:rsidP="00503310">
      <w:pPr>
        <w:spacing w:after="217"/>
        <w:ind w:left="1680" w:right="1355"/>
      </w:pPr>
      <w:r>
        <w:rPr>
          <w:u w:val="single" w:color="000000"/>
        </w:rPr>
        <w:t xml:space="preserve">            </w:t>
      </w:r>
      <w:r>
        <w:t xml:space="preserve">   Uso de nombre social en todos los espacios educativos, si fuese solicitado.   </w:t>
      </w:r>
    </w:p>
    <w:p w14:paraId="55704373" w14:textId="77777777" w:rsidR="00503310" w:rsidRDefault="00503310" w:rsidP="00503310">
      <w:pPr>
        <w:tabs>
          <w:tab w:val="center" w:pos="1042"/>
          <w:tab w:val="center" w:pos="2429"/>
          <w:tab w:val="center" w:pos="6030"/>
        </w:tabs>
        <w:spacing w:after="212"/>
        <w:ind w:left="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D1245FA" wp14:editId="01136CE7">
                <wp:extent cx="944880" cy="12192"/>
                <wp:effectExtent l="0" t="0" r="0" b="0"/>
                <wp:docPr id="234946" name="Group 234946"/>
                <wp:cNvGraphicFramePr/>
                <a:graphic xmlns:a="http://schemas.openxmlformats.org/drawingml/2006/main">
                  <a:graphicData uri="http://schemas.microsoft.com/office/word/2010/wordprocessingGroup">
                    <wpg:wgp>
                      <wpg:cNvGrpSpPr/>
                      <wpg:grpSpPr>
                        <a:xfrm>
                          <a:off x="0" y="0"/>
                          <a:ext cx="944880" cy="12192"/>
                          <a:chOff x="0" y="0"/>
                          <a:chExt cx="944880" cy="12192"/>
                        </a:xfrm>
                      </wpg:grpSpPr>
                      <wps:wsp>
                        <wps:cNvPr id="268383" name="Shape 268383"/>
                        <wps:cNvSpPr/>
                        <wps:spPr>
                          <a:xfrm>
                            <a:off x="0" y="0"/>
                            <a:ext cx="944880" cy="12192"/>
                          </a:xfrm>
                          <a:custGeom>
                            <a:avLst/>
                            <a:gdLst/>
                            <a:ahLst/>
                            <a:cxnLst/>
                            <a:rect l="0" t="0" r="0" b="0"/>
                            <a:pathLst>
                              <a:path w="944880" h="12192">
                                <a:moveTo>
                                  <a:pt x="0" y="0"/>
                                </a:moveTo>
                                <a:lnTo>
                                  <a:pt x="944880" y="0"/>
                                </a:lnTo>
                                <a:lnTo>
                                  <a:pt x="9448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1BCBA1" id="Group 234946" o:spid="_x0000_s1026" style="width:74.4pt;height:.95pt;mso-position-horizontal-relative:char;mso-position-vertical-relative:line" coordsize="9448,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">
                <v:shape id="Shape 268383" o:spid="_x0000_s1027" style="position:absolute;width:9448;height:121;visibility:visible;mso-wrap-style:square;v-text-anchor:top" coordsize="944880,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" path="m,l944880,r,12192l,12192,,e" fillcolor="black" stroked="f" strokeweight="0">
                  <v:stroke miterlimit="83231f" joinstyle="miter"/>
                  <v:path arrowok="t" textboxrect="0,0,944880,12192"/>
                </v:shape>
                <w10:anchorlock/>
              </v:group>
            </w:pict>
          </mc:Fallback>
        </mc:AlternateContent>
      </w:r>
      <w:r>
        <w:t xml:space="preserve">          Uso del nombre legal en documentos oficiales.   </w:t>
      </w:r>
    </w:p>
    <w:p w14:paraId="4ED879CE" w14:textId="77777777" w:rsidR="00503310" w:rsidRDefault="00503310" w:rsidP="00503310">
      <w:pPr>
        <w:tabs>
          <w:tab w:val="center" w:pos="1042"/>
          <w:tab w:val="center" w:pos="1686"/>
          <w:tab w:val="center" w:pos="4771"/>
        </w:tabs>
        <w:spacing w:after="216"/>
        <w:ind w:left="0"/>
        <w:jc w:val="left"/>
      </w:pPr>
      <w:r>
        <w:rPr>
          <w:rFonts w:ascii="Calibri" w:eastAsia="Calibri" w:hAnsi="Calibri" w:cs="Calibri"/>
          <w:sz w:val="22"/>
        </w:rPr>
        <w:tab/>
        <w:t xml:space="preserve"> </w:t>
      </w:r>
      <w:r>
        <w:rPr>
          <w:rFonts w:ascii="Calibri" w:eastAsia="Calibri" w:hAnsi="Calibri" w:cs="Calibri"/>
          <w:sz w:val="22"/>
        </w:rPr>
        <w:tab/>
        <w:t xml:space="preserve"> </w:t>
      </w:r>
      <w:r>
        <w:rPr>
          <w:u w:val="single" w:color="000000"/>
        </w:rPr>
        <w:t xml:space="preserve">              </w:t>
      </w:r>
      <w:r>
        <w:rPr>
          <w:u w:val="single" w:color="000000"/>
        </w:rPr>
        <w:tab/>
      </w:r>
      <w:r>
        <w:t xml:space="preserve">          Presentación personal.   </w:t>
      </w:r>
    </w:p>
    <w:p w14:paraId="61C5A44F" w14:textId="77777777" w:rsidR="00503310" w:rsidRDefault="00503310" w:rsidP="00503310">
      <w:pPr>
        <w:tabs>
          <w:tab w:val="center" w:pos="1042"/>
          <w:tab w:val="center" w:pos="2153"/>
          <w:tab w:val="center" w:pos="5698"/>
        </w:tabs>
        <w:spacing w:after="226"/>
        <w:ind w:left="0"/>
        <w:jc w:val="left"/>
      </w:pPr>
      <w:r>
        <w:rPr>
          <w:rFonts w:ascii="Calibri" w:eastAsia="Calibri" w:hAnsi="Calibri" w:cs="Calibri"/>
          <w:sz w:val="22"/>
        </w:rPr>
        <w:tab/>
        <w:t xml:space="preserve">             </w:t>
      </w:r>
      <w:r>
        <w:rPr>
          <w:rFonts w:ascii="Calibri" w:eastAsia="Calibri" w:hAnsi="Calibri" w:cs="Calibri"/>
          <w:sz w:val="22"/>
        </w:rPr>
        <w:tab/>
        <w:t xml:space="preserve"> </w:t>
      </w:r>
      <w:r>
        <w:t xml:space="preserve">_______                  Utilización de servicios higiénicos.   </w:t>
      </w:r>
    </w:p>
    <w:p w14:paraId="763D47AF" w14:textId="77777777" w:rsidR="00503310" w:rsidRDefault="00503310" w:rsidP="00503310">
      <w:pPr>
        <w:spacing w:after="192" w:line="259" w:lineRule="auto"/>
        <w:ind w:left="1700"/>
        <w:jc w:val="left"/>
      </w:pPr>
      <w:r>
        <w:t xml:space="preserve">    </w:t>
      </w:r>
    </w:p>
    <w:p w14:paraId="27F3EE60" w14:textId="77777777" w:rsidR="00503310" w:rsidRDefault="00503310" w:rsidP="00503310">
      <w:pPr>
        <w:spacing w:after="3" w:line="261" w:lineRule="auto"/>
        <w:ind w:left="1690" w:right="1343" w:hanging="10"/>
      </w:pPr>
      <w:r>
        <w:t xml:space="preserve">2) Acuerdos por escrito.   </w:t>
      </w:r>
      <w:r>
        <w:rPr>
          <w:b/>
        </w:rPr>
        <w:t>__________________________________________________________________</w:t>
      </w:r>
      <w:r>
        <w:t xml:space="preserve">  </w:t>
      </w:r>
    </w:p>
    <w:p w14:paraId="540C9EA2" w14:textId="77777777" w:rsidR="00503310" w:rsidRDefault="00503310" w:rsidP="00503310">
      <w:pPr>
        <w:spacing w:after="3" w:line="261" w:lineRule="auto"/>
        <w:ind w:left="1690" w:right="1343" w:hanging="10"/>
      </w:pPr>
      <w:r>
        <w:rPr>
          <w:b/>
        </w:rPr>
        <w:lastRenderedPageBreak/>
        <w:t>__________________________________________________________________</w:t>
      </w:r>
      <w:r>
        <w:t xml:space="preserve">  </w:t>
      </w:r>
      <w:r>
        <w:rPr>
          <w:b/>
        </w:rPr>
        <w:t>__________________________________________________________________</w:t>
      </w:r>
      <w:r>
        <w:t xml:space="preserve">  </w:t>
      </w:r>
    </w:p>
    <w:p w14:paraId="032E8AD1" w14:textId="77777777" w:rsidR="00503310" w:rsidRDefault="00503310" w:rsidP="00503310">
      <w:pPr>
        <w:spacing w:after="3" w:line="261" w:lineRule="auto"/>
        <w:ind w:left="1690" w:right="1343" w:hanging="10"/>
      </w:pPr>
      <w:r>
        <w:rPr>
          <w:b/>
        </w:rPr>
        <w:t>__________________________________________________________________</w:t>
      </w:r>
      <w:r>
        <w:t xml:space="preserve">  </w:t>
      </w:r>
    </w:p>
    <w:p w14:paraId="2B901EDC" w14:textId="77777777" w:rsidR="00503310" w:rsidRDefault="00503310" w:rsidP="00503310">
      <w:pPr>
        <w:spacing w:after="195" w:line="261" w:lineRule="auto"/>
        <w:ind w:left="1690" w:right="1343" w:hanging="10"/>
      </w:pPr>
      <w:r>
        <w:rPr>
          <w:b/>
        </w:rPr>
        <w:t>__________________________________________________________________</w:t>
      </w:r>
      <w:r>
        <w:t xml:space="preserve">   </w:t>
      </w:r>
      <w:r>
        <w:rPr>
          <w:b/>
        </w:rPr>
        <w:t xml:space="preserve">_________________________  </w:t>
      </w:r>
      <w:r>
        <w:t xml:space="preserve">                </w:t>
      </w:r>
      <w:r>
        <w:rPr>
          <w:b/>
        </w:rPr>
        <w:t xml:space="preserve"> _______________________________ </w:t>
      </w:r>
      <w:r>
        <w:t xml:space="preserve">  </w:t>
      </w:r>
    </w:p>
    <w:p w14:paraId="52FCBAD6" w14:textId="77777777" w:rsidR="00503310" w:rsidRDefault="00503310" w:rsidP="00503310">
      <w:pPr>
        <w:spacing w:line="422" w:lineRule="auto"/>
        <w:ind w:left="1680" w:right="1355"/>
      </w:pPr>
      <w:r w:rsidRPr="000E5BE8">
        <w:rPr>
          <w:b/>
          <w:bCs/>
        </w:rPr>
        <w:t>Nombre y firma de apoderado.</w:t>
      </w:r>
      <w:r>
        <w:t xml:space="preserve">                   </w:t>
      </w:r>
      <w:r w:rsidRPr="000E5BE8">
        <w:rPr>
          <w:b/>
          <w:bCs/>
        </w:rPr>
        <w:t>Nombre y firma de el/la/le estudiante</w:t>
      </w:r>
      <w:r>
        <w:t xml:space="preserve">   </w:t>
      </w:r>
    </w:p>
    <w:p w14:paraId="44987736" w14:textId="77777777" w:rsidR="00503310" w:rsidRDefault="00503310" w:rsidP="00503310">
      <w:pPr>
        <w:spacing w:line="422" w:lineRule="auto"/>
        <w:ind w:left="1680" w:right="1355"/>
      </w:pPr>
      <w:r>
        <w:t xml:space="preserve">                                                                                 (Solo si corresponde)   </w:t>
      </w:r>
    </w:p>
    <w:p w14:paraId="282239CC" w14:textId="77777777" w:rsidR="00503310" w:rsidRDefault="00503310" w:rsidP="00503310">
      <w:pPr>
        <w:spacing w:after="363" w:line="261" w:lineRule="auto"/>
        <w:ind w:left="1690" w:right="1343" w:hanging="10"/>
      </w:pPr>
      <w:r>
        <w:rPr>
          <w:b/>
        </w:rPr>
        <w:t xml:space="preserve">_________________________   </w:t>
      </w:r>
      <w:r>
        <w:t xml:space="preserve">                 </w:t>
      </w:r>
      <w:r>
        <w:rPr>
          <w:b/>
        </w:rPr>
        <w:t xml:space="preserve">______________________________ </w:t>
      </w:r>
      <w:r>
        <w:t xml:space="preserve">  </w:t>
      </w:r>
    </w:p>
    <w:p w14:paraId="440FFF28" w14:textId="77777777" w:rsidR="00503310" w:rsidRDefault="00503310" w:rsidP="00503310">
      <w:pPr>
        <w:spacing w:after="195" w:line="259" w:lineRule="auto"/>
        <w:ind w:left="1634" w:right="1162" w:hanging="10"/>
      </w:pPr>
      <w:r>
        <w:rPr>
          <w:b/>
          <w:bCs/>
        </w:rPr>
        <w:t xml:space="preserve"> </w:t>
      </w:r>
      <w:r w:rsidRPr="000E5BE8">
        <w:rPr>
          <w:b/>
          <w:bCs/>
        </w:rPr>
        <w:t xml:space="preserve">Nombre y firma de </w:t>
      </w:r>
      <w:r>
        <w:rPr>
          <w:b/>
          <w:bCs/>
        </w:rPr>
        <w:t>Rector</w:t>
      </w:r>
      <w:r w:rsidRPr="000E5BE8">
        <w:rPr>
          <w:b/>
          <w:bCs/>
        </w:rPr>
        <w:t>a.</w:t>
      </w:r>
      <w:r>
        <w:rPr>
          <w:rFonts w:ascii="Calibri" w:eastAsia="Calibri" w:hAnsi="Calibri" w:cs="Calibri"/>
          <w:color w:val="2E74B4"/>
          <w:sz w:val="32"/>
        </w:rPr>
        <w:t xml:space="preserve">                    </w:t>
      </w:r>
      <w:r w:rsidRPr="000E5BE8">
        <w:rPr>
          <w:b/>
          <w:bCs/>
        </w:rPr>
        <w:t xml:space="preserve">Nombre y firma de profesor/a </w:t>
      </w:r>
      <w:r>
        <w:rPr>
          <w:b/>
          <w:bCs/>
        </w:rPr>
        <w:t>TUTOR</w:t>
      </w:r>
      <w:r>
        <w:t xml:space="preserve"> </w:t>
      </w:r>
    </w:p>
    <w:p w14:paraId="34BC7647" w14:textId="77777777" w:rsidR="00503310" w:rsidRDefault="00503310" w:rsidP="00503310">
      <w:pPr>
        <w:spacing w:after="195" w:line="259" w:lineRule="auto"/>
        <w:ind w:left="1634" w:right="1294" w:hanging="10"/>
        <w:jc w:val="center"/>
        <w:rPr>
          <w:rFonts w:ascii="Calibri" w:eastAsia="Calibri" w:hAnsi="Calibri" w:cs="Calibri"/>
          <w:color w:val="2E74B4"/>
          <w:sz w:val="28"/>
          <w:szCs w:val="28"/>
        </w:rPr>
      </w:pP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547B"/>
    <w:multiLevelType w:val="hybridMultilevel"/>
    <w:tmpl w:val="65783DEA"/>
    <w:lvl w:ilvl="0" w:tplc="AB68625E">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C19B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78D0E6">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ECBDA4">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026CA">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EF3C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42643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86FA2">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A2CDC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EF5C18"/>
    <w:multiLevelType w:val="hybridMultilevel"/>
    <w:tmpl w:val="950A2FB6"/>
    <w:lvl w:ilvl="0" w:tplc="E12E60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89606">
      <w:start w:val="1"/>
      <w:numFmt w:val="bullet"/>
      <w:lvlText w:val="o"/>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6168">
      <w:start w:val="1"/>
      <w:numFmt w:val="bullet"/>
      <w:lvlRestart w:val="0"/>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A2CE2">
      <w:start w:val="1"/>
      <w:numFmt w:val="bullet"/>
      <w:lvlText w:val="•"/>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0C6F8">
      <w:start w:val="1"/>
      <w:numFmt w:val="bullet"/>
      <w:lvlText w:val="o"/>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144C">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8193A">
      <w:start w:val="1"/>
      <w:numFmt w:val="bullet"/>
      <w:lvlText w:val="•"/>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3EC">
      <w:start w:val="1"/>
      <w:numFmt w:val="bullet"/>
      <w:lvlText w:val="o"/>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A4E1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096846"/>
    <w:multiLevelType w:val="hybridMultilevel"/>
    <w:tmpl w:val="109811D6"/>
    <w:lvl w:ilvl="0" w:tplc="C1A6A8DC">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4C4D6">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CE664">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96C358">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20F246">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EE438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0A298">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A1ADA">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6C9B1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DB3802"/>
    <w:multiLevelType w:val="hybridMultilevel"/>
    <w:tmpl w:val="EA74FDCE"/>
    <w:lvl w:ilvl="0" w:tplc="8A429BBC">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23D4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E5090">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F532">
      <w:start w:val="1"/>
      <w:numFmt w:val="bullet"/>
      <w:lvlText w:val="•"/>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FA6">
      <w:start w:val="1"/>
      <w:numFmt w:val="bullet"/>
      <w:lvlText w:val="o"/>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0019A">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A6C14">
      <w:start w:val="1"/>
      <w:numFmt w:val="bullet"/>
      <w:lvlText w:val="•"/>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A44C8">
      <w:start w:val="1"/>
      <w:numFmt w:val="bullet"/>
      <w:lvlText w:val="o"/>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A1D4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825C0D"/>
    <w:multiLevelType w:val="hybridMultilevel"/>
    <w:tmpl w:val="628CF8AC"/>
    <w:lvl w:ilvl="0" w:tplc="75DC1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6428">
      <w:start w:val="1"/>
      <w:numFmt w:val="lowerLetter"/>
      <w:lvlText w:val="%2"/>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DCE434">
      <w:start w:val="1"/>
      <w:numFmt w:val="lowerLetter"/>
      <w:lvlRestart w:val="0"/>
      <w:lvlText w:val="%3."/>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5A52E6">
      <w:start w:val="1"/>
      <w:numFmt w:val="decimal"/>
      <w:lvlText w:val="%4"/>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A53C2">
      <w:start w:val="1"/>
      <w:numFmt w:val="lowerLetter"/>
      <w:lvlText w:val="%5"/>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298FC">
      <w:start w:val="1"/>
      <w:numFmt w:val="lowerRoman"/>
      <w:lvlText w:val="%6"/>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6AFF0">
      <w:start w:val="1"/>
      <w:numFmt w:val="decimal"/>
      <w:lvlText w:val="%7"/>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64936">
      <w:start w:val="1"/>
      <w:numFmt w:val="lowerLetter"/>
      <w:lvlText w:val="%8"/>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1C1E98">
      <w:start w:val="1"/>
      <w:numFmt w:val="lowerRoman"/>
      <w:lvlText w:val="%9"/>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270E18"/>
    <w:multiLevelType w:val="hybridMultilevel"/>
    <w:tmpl w:val="A66ABD5C"/>
    <w:lvl w:ilvl="0" w:tplc="E47CF09C">
      <w:start w:val="1"/>
      <w:numFmt w:val="bullet"/>
      <w:lvlText w:val="-"/>
      <w:lvlJc w:val="left"/>
      <w:pPr>
        <w:ind w:left="18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AE3CCE">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B2ABDA">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628428">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4E026EA">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C01B96">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CC3E74">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6262CC4">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BA9710">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A47DD4"/>
    <w:multiLevelType w:val="hybridMultilevel"/>
    <w:tmpl w:val="ED7C309A"/>
    <w:lvl w:ilvl="0" w:tplc="0CE64F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6EA10">
      <w:start w:val="1"/>
      <w:numFmt w:val="lowerLetter"/>
      <w:lvlRestart w:val="0"/>
      <w:lvlText w:val="%2)"/>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A7CA0">
      <w:start w:val="1"/>
      <w:numFmt w:val="lowerRoman"/>
      <w:lvlText w:val="%3"/>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21890">
      <w:start w:val="1"/>
      <w:numFmt w:val="decimal"/>
      <w:lvlText w:val="%4"/>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0E40F2">
      <w:start w:val="1"/>
      <w:numFmt w:val="lowerLetter"/>
      <w:lvlText w:val="%5"/>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6C87A">
      <w:start w:val="1"/>
      <w:numFmt w:val="lowerRoman"/>
      <w:lvlText w:val="%6"/>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48F12">
      <w:start w:val="1"/>
      <w:numFmt w:val="decimal"/>
      <w:lvlText w:val="%7"/>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C7036">
      <w:start w:val="1"/>
      <w:numFmt w:val="lowerLetter"/>
      <w:lvlText w:val="%8"/>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A6B86">
      <w:start w:val="1"/>
      <w:numFmt w:val="lowerRoman"/>
      <w:lvlText w:val="%9"/>
      <w:lvlJc w:val="left"/>
      <w:pPr>
        <w:ind w:left="6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376B3C"/>
    <w:multiLevelType w:val="hybridMultilevel"/>
    <w:tmpl w:val="42680AAE"/>
    <w:lvl w:ilvl="0" w:tplc="2AD0F5B6">
      <w:start w:val="1"/>
      <w:numFmt w:val="lowerLetter"/>
      <w:lvlText w:val="%1."/>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4312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283E0E">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3E9182">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A5ED0">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56801E">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E279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E1C1E">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EE8EDE">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781E10"/>
    <w:multiLevelType w:val="hybridMultilevel"/>
    <w:tmpl w:val="1D4AE49C"/>
    <w:lvl w:ilvl="0" w:tplc="D410E7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8C300">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20DF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98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486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3FF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CEAB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4C3E0">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CB0C67"/>
    <w:multiLevelType w:val="hybridMultilevel"/>
    <w:tmpl w:val="DE64214A"/>
    <w:lvl w:ilvl="0" w:tplc="5B44B66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C510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AD5FE">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8883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EDC56">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8F9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220A2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878F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ECAB42">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A55D2D"/>
    <w:multiLevelType w:val="hybridMultilevel"/>
    <w:tmpl w:val="901630C6"/>
    <w:lvl w:ilvl="0" w:tplc="60B0D1C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EBE5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68BC0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24B46">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00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CB18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4DCB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4D84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280E48">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B3546A"/>
    <w:multiLevelType w:val="hybridMultilevel"/>
    <w:tmpl w:val="4DA042C8"/>
    <w:lvl w:ilvl="0" w:tplc="5674F168">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02F44">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6D08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63B8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41E">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F4933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3001FE">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E4578">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20E40">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BF48FF"/>
    <w:multiLevelType w:val="hybridMultilevel"/>
    <w:tmpl w:val="1B2E36C4"/>
    <w:lvl w:ilvl="0" w:tplc="49C69648">
      <w:start w:val="1"/>
      <w:numFmt w:val="lowerLetter"/>
      <w:lvlText w:val="%1."/>
      <w:lvlJc w:val="left"/>
      <w:pPr>
        <w:ind w:left="2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7429CA">
      <w:start w:val="1"/>
      <w:numFmt w:val="lowerLetter"/>
      <w:lvlText w:val="%2"/>
      <w:lvlJc w:val="left"/>
      <w:pPr>
        <w:ind w:left="1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F44A36">
      <w:start w:val="1"/>
      <w:numFmt w:val="lowerRoman"/>
      <w:lvlText w:val="%3"/>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AFD8E">
      <w:start w:val="1"/>
      <w:numFmt w:val="decimal"/>
      <w:lvlText w:val="%4"/>
      <w:lvlJc w:val="left"/>
      <w:pPr>
        <w:ind w:left="2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0B73A">
      <w:start w:val="1"/>
      <w:numFmt w:val="lowerLetter"/>
      <w:lvlText w:val="%5"/>
      <w:lvlJc w:val="left"/>
      <w:pPr>
        <w:ind w:left="3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691B4">
      <w:start w:val="1"/>
      <w:numFmt w:val="lowerRoman"/>
      <w:lvlText w:val="%6"/>
      <w:lvlJc w:val="left"/>
      <w:pPr>
        <w:ind w:left="4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A64D0E">
      <w:start w:val="1"/>
      <w:numFmt w:val="decimal"/>
      <w:lvlText w:val="%7"/>
      <w:lvlJc w:val="left"/>
      <w:pPr>
        <w:ind w:left="4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34C9D0">
      <w:start w:val="1"/>
      <w:numFmt w:val="lowerLetter"/>
      <w:lvlText w:val="%8"/>
      <w:lvlJc w:val="left"/>
      <w:pPr>
        <w:ind w:left="5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0C4D60">
      <w:start w:val="1"/>
      <w:numFmt w:val="lowerRoman"/>
      <w:lvlText w:val="%9"/>
      <w:lvlJc w:val="left"/>
      <w:pPr>
        <w:ind w:left="6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BA204D"/>
    <w:multiLevelType w:val="hybridMultilevel"/>
    <w:tmpl w:val="D350283C"/>
    <w:lvl w:ilvl="0" w:tplc="E0247230">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680AB0">
      <w:start w:val="1"/>
      <w:numFmt w:val="lowerLetter"/>
      <w:lvlText w:val="%2"/>
      <w:lvlJc w:val="left"/>
      <w:pPr>
        <w:ind w:left="17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1864C0">
      <w:start w:val="1"/>
      <w:numFmt w:val="lowerRoman"/>
      <w:lvlText w:val="%3"/>
      <w:lvlJc w:val="left"/>
      <w:pPr>
        <w:ind w:left="2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1A9214">
      <w:start w:val="1"/>
      <w:numFmt w:val="decimal"/>
      <w:lvlText w:val="%4"/>
      <w:lvlJc w:val="left"/>
      <w:pPr>
        <w:ind w:left="31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A5C5B96">
      <w:start w:val="1"/>
      <w:numFmt w:val="lowerLetter"/>
      <w:lvlText w:val="%5"/>
      <w:lvlJc w:val="left"/>
      <w:pPr>
        <w:ind w:left="38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C67FE6">
      <w:start w:val="1"/>
      <w:numFmt w:val="lowerRoman"/>
      <w:lvlText w:val="%6"/>
      <w:lvlJc w:val="left"/>
      <w:pPr>
        <w:ind w:left="46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B8DD16">
      <w:start w:val="1"/>
      <w:numFmt w:val="decimal"/>
      <w:lvlText w:val="%7"/>
      <w:lvlJc w:val="left"/>
      <w:pPr>
        <w:ind w:left="53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FC86A8">
      <w:start w:val="1"/>
      <w:numFmt w:val="lowerLetter"/>
      <w:lvlText w:val="%8"/>
      <w:lvlJc w:val="left"/>
      <w:pPr>
        <w:ind w:left="60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616053C">
      <w:start w:val="1"/>
      <w:numFmt w:val="lowerRoman"/>
      <w:lvlText w:val="%9"/>
      <w:lvlJc w:val="left"/>
      <w:pPr>
        <w:ind w:left="6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2F02535"/>
    <w:multiLevelType w:val="hybridMultilevel"/>
    <w:tmpl w:val="3B940012"/>
    <w:lvl w:ilvl="0" w:tplc="2962E186">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1A258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A2C46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0CF70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DECA2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46843A">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0E42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47F02">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8189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3B664E"/>
    <w:multiLevelType w:val="hybridMultilevel"/>
    <w:tmpl w:val="3216C75C"/>
    <w:lvl w:ilvl="0" w:tplc="8842E2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69682">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DA1CA2">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9E552E">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CB6C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80536A">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3C09A4">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62052">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F970">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3A3E85"/>
    <w:multiLevelType w:val="hybridMultilevel"/>
    <w:tmpl w:val="553439C0"/>
    <w:lvl w:ilvl="0" w:tplc="E0BE69A8">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8B21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C6C72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FB4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47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5C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2425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F7F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4C0F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3D67C3E"/>
    <w:multiLevelType w:val="hybridMultilevel"/>
    <w:tmpl w:val="513A9D70"/>
    <w:lvl w:ilvl="0" w:tplc="466878CC">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A05202">
      <w:start w:val="1"/>
      <w:numFmt w:val="lowerLetter"/>
      <w:lvlText w:val="%2"/>
      <w:lvlJc w:val="left"/>
      <w:pPr>
        <w:ind w:left="1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A8AFB0">
      <w:start w:val="1"/>
      <w:numFmt w:val="lowerRoman"/>
      <w:lvlText w:val="%3"/>
      <w:lvlJc w:val="left"/>
      <w:pPr>
        <w:ind w:left="19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1ECDE6">
      <w:start w:val="1"/>
      <w:numFmt w:val="decimal"/>
      <w:lvlText w:val="%4"/>
      <w:lvlJc w:val="left"/>
      <w:pPr>
        <w:ind w:left="26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481D7E">
      <w:start w:val="1"/>
      <w:numFmt w:val="lowerLetter"/>
      <w:lvlText w:val="%5"/>
      <w:lvlJc w:val="left"/>
      <w:pPr>
        <w:ind w:left="33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4840B8">
      <w:start w:val="1"/>
      <w:numFmt w:val="lowerRoman"/>
      <w:lvlText w:val="%6"/>
      <w:lvlJc w:val="left"/>
      <w:pPr>
        <w:ind w:left="40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8E3B78">
      <w:start w:val="1"/>
      <w:numFmt w:val="decimal"/>
      <w:lvlText w:val="%7"/>
      <w:lvlJc w:val="left"/>
      <w:pPr>
        <w:ind w:left="47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096C22C">
      <w:start w:val="1"/>
      <w:numFmt w:val="lowerLetter"/>
      <w:lvlText w:val="%8"/>
      <w:lvlJc w:val="left"/>
      <w:pPr>
        <w:ind w:left="55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864B5E">
      <w:start w:val="1"/>
      <w:numFmt w:val="lowerRoman"/>
      <w:lvlText w:val="%9"/>
      <w:lvlJc w:val="left"/>
      <w:pPr>
        <w:ind w:left="62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B620ECF"/>
    <w:multiLevelType w:val="hybridMultilevel"/>
    <w:tmpl w:val="9F3AED7A"/>
    <w:lvl w:ilvl="0" w:tplc="111A8F94">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ED5A8">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600DC">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C2866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C558">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86450">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E038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CDC62">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2B33A">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A32746"/>
    <w:multiLevelType w:val="hybridMultilevel"/>
    <w:tmpl w:val="B5DAE9B6"/>
    <w:lvl w:ilvl="0" w:tplc="6AAA891E">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34CF64">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705C2C">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8CDF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2C0D796">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8603AF4">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4E5510">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401EA4">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FE6A5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F729B5"/>
    <w:multiLevelType w:val="hybridMultilevel"/>
    <w:tmpl w:val="7C6E21F8"/>
    <w:lvl w:ilvl="0" w:tplc="82EC363E">
      <w:start w:val="1"/>
      <w:numFmt w:val="upperLetter"/>
      <w:lvlText w:val="%1)"/>
      <w:lvlJc w:val="left"/>
      <w:pPr>
        <w:ind w:left="2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5C2DB2">
      <w:start w:val="1"/>
      <w:numFmt w:val="lowerLetter"/>
      <w:lvlText w:val="%2"/>
      <w:lvlJc w:val="left"/>
      <w:pPr>
        <w:ind w:left="1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76DCDC">
      <w:start w:val="1"/>
      <w:numFmt w:val="lowerRoman"/>
      <w:lvlText w:val="%3"/>
      <w:lvlJc w:val="left"/>
      <w:pPr>
        <w:ind w:left="2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284C28">
      <w:start w:val="1"/>
      <w:numFmt w:val="decimal"/>
      <w:lvlText w:val="%4"/>
      <w:lvlJc w:val="left"/>
      <w:pPr>
        <w:ind w:left="2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4E66CA">
      <w:start w:val="1"/>
      <w:numFmt w:val="lowerLetter"/>
      <w:lvlText w:val="%5"/>
      <w:lvlJc w:val="left"/>
      <w:pPr>
        <w:ind w:left="3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58FFC4">
      <w:start w:val="1"/>
      <w:numFmt w:val="lowerRoman"/>
      <w:lvlText w:val="%6"/>
      <w:lvlJc w:val="left"/>
      <w:pPr>
        <w:ind w:left="4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188DD2">
      <w:start w:val="1"/>
      <w:numFmt w:val="decimal"/>
      <w:lvlText w:val="%7"/>
      <w:lvlJc w:val="left"/>
      <w:pPr>
        <w:ind w:left="4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C6A56BA">
      <w:start w:val="1"/>
      <w:numFmt w:val="lowerLetter"/>
      <w:lvlText w:val="%8"/>
      <w:lvlJc w:val="left"/>
      <w:pPr>
        <w:ind w:left="5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627CEA">
      <w:start w:val="1"/>
      <w:numFmt w:val="lowerRoman"/>
      <w:lvlText w:val="%9"/>
      <w:lvlJc w:val="left"/>
      <w:pPr>
        <w:ind w:left="6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3B4243"/>
    <w:multiLevelType w:val="hybridMultilevel"/>
    <w:tmpl w:val="8A5A3936"/>
    <w:lvl w:ilvl="0" w:tplc="19D45CD8">
      <w:start w:val="5"/>
      <w:numFmt w:val="upperRoman"/>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E0B18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0E85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B2B89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846A40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2E09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904D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742D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9C25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784900"/>
    <w:multiLevelType w:val="hybridMultilevel"/>
    <w:tmpl w:val="B6E03174"/>
    <w:lvl w:ilvl="0" w:tplc="B96290E2">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C6BE2">
      <w:start w:val="1"/>
      <w:numFmt w:val="bullet"/>
      <w:lvlText w:val="o"/>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DC39C0">
      <w:start w:val="1"/>
      <w:numFmt w:val="bullet"/>
      <w:lvlText w:val="▪"/>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41B66">
      <w:start w:val="1"/>
      <w:numFmt w:val="bullet"/>
      <w:lvlText w:val="•"/>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68B12">
      <w:start w:val="1"/>
      <w:numFmt w:val="bullet"/>
      <w:lvlText w:val="o"/>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26026">
      <w:start w:val="1"/>
      <w:numFmt w:val="bullet"/>
      <w:lvlText w:val="▪"/>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C49C4">
      <w:start w:val="1"/>
      <w:numFmt w:val="bullet"/>
      <w:lvlText w:val="•"/>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E712E">
      <w:start w:val="1"/>
      <w:numFmt w:val="bullet"/>
      <w:lvlText w:val="o"/>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DCB81A">
      <w:start w:val="1"/>
      <w:numFmt w:val="bullet"/>
      <w:lvlText w:val="▪"/>
      <w:lvlJc w:val="left"/>
      <w:pPr>
        <w:ind w:left="6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A44CF0"/>
    <w:multiLevelType w:val="hybridMultilevel"/>
    <w:tmpl w:val="B4D04756"/>
    <w:lvl w:ilvl="0" w:tplc="26D64960">
      <w:start w:val="3"/>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E701D3A">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0E91B4">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D8B0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12B5C0">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F0C462">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3CC548">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729BF2">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B8EEE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4414A9"/>
    <w:multiLevelType w:val="hybridMultilevel"/>
    <w:tmpl w:val="AA364624"/>
    <w:lvl w:ilvl="0" w:tplc="60086F6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C35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885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CE0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D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01E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6FD9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20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244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122AC8"/>
    <w:multiLevelType w:val="hybridMultilevel"/>
    <w:tmpl w:val="EE7ED6E6"/>
    <w:lvl w:ilvl="0" w:tplc="BE123BD6">
      <w:start w:val="4"/>
      <w:numFmt w:val="decimal"/>
      <w:lvlText w:val="%1."/>
      <w:lvlJc w:val="left"/>
      <w:pPr>
        <w:ind w:left="2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D8CA1E">
      <w:start w:val="1"/>
      <w:numFmt w:val="bullet"/>
      <w:lvlText w:val="-"/>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C817C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2EA576">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09018">
      <w:start w:val="1"/>
      <w:numFmt w:val="bullet"/>
      <w:lvlText w:val="o"/>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FE5742">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0BB0E">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8BC9A">
      <w:start w:val="1"/>
      <w:numFmt w:val="bullet"/>
      <w:lvlText w:val="o"/>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DE94C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2055A3"/>
    <w:multiLevelType w:val="hybridMultilevel"/>
    <w:tmpl w:val="2DD81BEA"/>
    <w:lvl w:ilvl="0" w:tplc="33CEAC7A">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5D68">
      <w:start w:val="7"/>
      <w:numFmt w:val="decimal"/>
      <w:lvlText w:val="%2."/>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97BE">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411B0">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04A6A">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C1BF4">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2FA3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E64D8">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441FA6">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6747336">
    <w:abstractNumId w:val="20"/>
  </w:num>
  <w:num w:numId="2" w16cid:durableId="1711831784">
    <w:abstractNumId w:val="36"/>
  </w:num>
  <w:num w:numId="3" w16cid:durableId="1334332332">
    <w:abstractNumId w:val="2"/>
  </w:num>
  <w:num w:numId="4" w16cid:durableId="11807006">
    <w:abstractNumId w:val="31"/>
  </w:num>
  <w:num w:numId="5" w16cid:durableId="1438864965">
    <w:abstractNumId w:val="42"/>
  </w:num>
  <w:num w:numId="6" w16cid:durableId="1778135986">
    <w:abstractNumId w:val="18"/>
  </w:num>
  <w:num w:numId="7" w16cid:durableId="74790902">
    <w:abstractNumId w:val="28"/>
  </w:num>
  <w:num w:numId="8" w16cid:durableId="229312253">
    <w:abstractNumId w:val="17"/>
  </w:num>
  <w:num w:numId="9" w16cid:durableId="1813716087">
    <w:abstractNumId w:val="4"/>
  </w:num>
  <w:num w:numId="10" w16cid:durableId="1823496113">
    <w:abstractNumId w:val="21"/>
  </w:num>
  <w:num w:numId="11" w16cid:durableId="1466508016">
    <w:abstractNumId w:val="19"/>
  </w:num>
  <w:num w:numId="12" w16cid:durableId="1195004450">
    <w:abstractNumId w:val="22"/>
  </w:num>
  <w:num w:numId="13" w16cid:durableId="1838375450">
    <w:abstractNumId w:val="25"/>
  </w:num>
  <w:num w:numId="14" w16cid:durableId="1172067711">
    <w:abstractNumId w:val="24"/>
  </w:num>
  <w:num w:numId="15" w16cid:durableId="1319305328">
    <w:abstractNumId w:val="1"/>
  </w:num>
  <w:num w:numId="16" w16cid:durableId="414863273">
    <w:abstractNumId w:val="6"/>
  </w:num>
  <w:num w:numId="17" w16cid:durableId="976640590">
    <w:abstractNumId w:val="37"/>
  </w:num>
  <w:num w:numId="18" w16cid:durableId="1130823759">
    <w:abstractNumId w:val="13"/>
  </w:num>
  <w:num w:numId="19" w16cid:durableId="1238171836">
    <w:abstractNumId w:val="26"/>
  </w:num>
  <w:num w:numId="20" w16cid:durableId="1782920094">
    <w:abstractNumId w:val="39"/>
  </w:num>
  <w:num w:numId="21" w16cid:durableId="1327241303">
    <w:abstractNumId w:val="32"/>
  </w:num>
  <w:num w:numId="22" w16cid:durableId="1935478662">
    <w:abstractNumId w:val="12"/>
  </w:num>
  <w:num w:numId="23" w16cid:durableId="1366176137">
    <w:abstractNumId w:val="7"/>
  </w:num>
  <w:num w:numId="24" w16cid:durableId="706880746">
    <w:abstractNumId w:val="8"/>
  </w:num>
  <w:num w:numId="25" w16cid:durableId="7755998">
    <w:abstractNumId w:val="3"/>
  </w:num>
  <w:num w:numId="26" w16cid:durableId="1480655925">
    <w:abstractNumId w:val="44"/>
  </w:num>
  <w:num w:numId="27" w16cid:durableId="1598516812">
    <w:abstractNumId w:val="16"/>
  </w:num>
  <w:num w:numId="28" w16cid:durableId="370157937">
    <w:abstractNumId w:val="14"/>
  </w:num>
  <w:num w:numId="29" w16cid:durableId="600647516">
    <w:abstractNumId w:val="15"/>
  </w:num>
  <w:num w:numId="30" w16cid:durableId="1209562578">
    <w:abstractNumId w:val="45"/>
  </w:num>
  <w:num w:numId="31" w16cid:durableId="528570372">
    <w:abstractNumId w:val="34"/>
  </w:num>
  <w:num w:numId="32" w16cid:durableId="220096136">
    <w:abstractNumId w:val="30"/>
  </w:num>
  <w:num w:numId="33" w16cid:durableId="581913184">
    <w:abstractNumId w:val="46"/>
  </w:num>
  <w:num w:numId="34" w16cid:durableId="1132286915">
    <w:abstractNumId w:val="41"/>
  </w:num>
  <w:num w:numId="35" w16cid:durableId="357387764">
    <w:abstractNumId w:val="10"/>
  </w:num>
  <w:num w:numId="36" w16cid:durableId="1460025175">
    <w:abstractNumId w:val="11"/>
  </w:num>
  <w:num w:numId="37" w16cid:durableId="1213346375">
    <w:abstractNumId w:val="0"/>
  </w:num>
  <w:num w:numId="38" w16cid:durableId="1312054607">
    <w:abstractNumId w:val="5"/>
  </w:num>
  <w:num w:numId="39" w16cid:durableId="223876956">
    <w:abstractNumId w:val="29"/>
  </w:num>
  <w:num w:numId="40" w16cid:durableId="1745300764">
    <w:abstractNumId w:val="23"/>
  </w:num>
  <w:num w:numId="41" w16cid:durableId="787744858">
    <w:abstractNumId w:val="27"/>
  </w:num>
  <w:num w:numId="42" w16cid:durableId="67193842">
    <w:abstractNumId w:val="38"/>
  </w:num>
  <w:num w:numId="43" w16cid:durableId="433326863">
    <w:abstractNumId w:val="9"/>
  </w:num>
  <w:num w:numId="44" w16cid:durableId="372317589">
    <w:abstractNumId w:val="43"/>
  </w:num>
  <w:num w:numId="45" w16cid:durableId="1026176541">
    <w:abstractNumId w:val="40"/>
  </w:num>
  <w:num w:numId="46" w16cid:durableId="623077782">
    <w:abstractNumId w:val="35"/>
  </w:num>
  <w:num w:numId="47" w16cid:durableId="70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183287"/>
    <w:rsid w:val="001B2A17"/>
    <w:rsid w:val="002A59F9"/>
    <w:rsid w:val="00370F5F"/>
    <w:rsid w:val="003A289D"/>
    <w:rsid w:val="003B5B63"/>
    <w:rsid w:val="00503310"/>
    <w:rsid w:val="00523E81"/>
    <w:rsid w:val="00604D5F"/>
    <w:rsid w:val="00643432"/>
    <w:rsid w:val="00676177"/>
    <w:rsid w:val="006958E2"/>
    <w:rsid w:val="006F6BC6"/>
    <w:rsid w:val="00745395"/>
    <w:rsid w:val="007E24CE"/>
    <w:rsid w:val="008B7485"/>
    <w:rsid w:val="00A352E1"/>
    <w:rsid w:val="00AE22D6"/>
    <w:rsid w:val="00B347E5"/>
    <w:rsid w:val="00B53CAB"/>
    <w:rsid w:val="00C12E79"/>
    <w:rsid w:val="00C40912"/>
    <w:rsid w:val="00C96E3D"/>
    <w:rsid w:val="00CE72F4"/>
    <w:rsid w:val="00D25715"/>
    <w:rsid w:val="00EB0687"/>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2618</Words>
  <Characters>14403</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2025-10-27T14:59:00Z</dcterms:created>
  <dcterms:modified xsi:type="dcterms:W3CDTF">2025-10-27T14:59:00Z</dcterms:modified>
</cp:coreProperties>
</file>